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FF775" w14:textId="6E60416D" w:rsidR="007A15A8" w:rsidRPr="00463BFD" w:rsidRDefault="000F670F" w:rsidP="000A487A">
      <w:pPr>
        <w:shd w:val="clear" w:color="auto" w:fill="FFFFFF"/>
        <w:spacing w:before="120" w:after="120"/>
        <w:jc w:val="both"/>
        <w:rPr>
          <w:rFonts w:ascii="Tahoma" w:hAnsi="Tahoma" w:cs="Tahoma"/>
          <w:b/>
          <w:sz w:val="20"/>
          <w:szCs w:val="20"/>
        </w:rPr>
      </w:pPr>
      <w:r w:rsidRPr="00463BFD">
        <w:rPr>
          <w:rFonts w:ascii="Tahoma" w:hAnsi="Tahoma" w:cs="Tahoma"/>
          <w:b/>
          <w:sz w:val="20"/>
          <w:szCs w:val="20"/>
        </w:rPr>
        <w:t>Szacowanie wartości zamówienia</w:t>
      </w:r>
    </w:p>
    <w:p w14:paraId="58FC8682" w14:textId="6AAD2206" w:rsidR="007A15A8" w:rsidRPr="00463BFD" w:rsidRDefault="00977B0E" w:rsidP="000A487A">
      <w:pPr>
        <w:pStyle w:val="Nagwek1"/>
        <w:jc w:val="both"/>
        <w:rPr>
          <w:rFonts w:ascii="Tahoma" w:hAnsi="Tahoma" w:cs="Tahoma"/>
          <w:b w:val="0"/>
          <w:sz w:val="20"/>
          <w:szCs w:val="20"/>
        </w:rPr>
      </w:pPr>
      <w:r w:rsidRPr="00463BFD">
        <w:rPr>
          <w:rFonts w:ascii="Tahoma" w:hAnsi="Tahoma" w:cs="Tahoma"/>
          <w:b w:val="0"/>
          <w:sz w:val="20"/>
          <w:szCs w:val="20"/>
        </w:rPr>
        <w:t>Polskie Wydawnictwo Muzyczne, z siedzibą w Krakowie, przy a</w:t>
      </w:r>
      <w:r w:rsidR="00225440">
        <w:rPr>
          <w:rFonts w:ascii="Tahoma" w:hAnsi="Tahoma" w:cs="Tahoma"/>
          <w:b w:val="0"/>
          <w:sz w:val="20"/>
          <w:szCs w:val="20"/>
        </w:rPr>
        <w:t>l. Zygmunta Krasińskiego 11a, 31</w:t>
      </w:r>
      <w:r w:rsidRPr="00463BFD">
        <w:rPr>
          <w:rFonts w:ascii="Tahoma" w:hAnsi="Tahoma" w:cs="Tahoma"/>
          <w:b w:val="0"/>
          <w:sz w:val="20"/>
          <w:szCs w:val="20"/>
        </w:rPr>
        <w:t>-111,</w:t>
      </w:r>
      <w:r w:rsidR="007A15A8" w:rsidRPr="00463BFD">
        <w:rPr>
          <w:rFonts w:ascii="Tahoma" w:hAnsi="Tahoma" w:cs="Tahoma"/>
          <w:b w:val="0"/>
          <w:sz w:val="20"/>
          <w:szCs w:val="20"/>
        </w:rPr>
        <w:t xml:space="preserve"> zamierza zlecić realiza</w:t>
      </w:r>
      <w:r w:rsidR="0096303E" w:rsidRPr="00463BFD">
        <w:rPr>
          <w:rFonts w:ascii="Tahoma" w:hAnsi="Tahoma" w:cs="Tahoma"/>
          <w:b w:val="0"/>
          <w:sz w:val="20"/>
          <w:szCs w:val="20"/>
        </w:rPr>
        <w:t>cję zamówienia polegającego na „</w:t>
      </w:r>
      <w:r w:rsidR="0096303E" w:rsidRPr="00463BFD">
        <w:rPr>
          <w:rFonts w:ascii="Tahoma" w:hAnsi="Tahoma" w:cs="Tahoma"/>
          <w:sz w:val="20"/>
          <w:szCs w:val="20"/>
        </w:rPr>
        <w:t xml:space="preserve">Audycie </w:t>
      </w:r>
      <w:r w:rsidRPr="00463BFD">
        <w:rPr>
          <w:rFonts w:ascii="Tahoma" w:hAnsi="Tahoma" w:cs="Tahoma"/>
          <w:sz w:val="20"/>
          <w:szCs w:val="20"/>
        </w:rPr>
        <w:t xml:space="preserve">wskazanej strony internetowej </w:t>
      </w:r>
      <w:r w:rsidR="0096303E" w:rsidRPr="00463BFD">
        <w:rPr>
          <w:rFonts w:ascii="Tahoma" w:hAnsi="Tahoma" w:cs="Tahoma"/>
          <w:sz w:val="20"/>
          <w:szCs w:val="20"/>
        </w:rPr>
        <w:t>pod względem spełniania standardów WCAG.</w:t>
      </w:r>
      <w:r w:rsidR="0096303E" w:rsidRPr="00463BFD">
        <w:rPr>
          <w:rFonts w:ascii="Tahoma" w:hAnsi="Tahoma" w:cs="Tahoma"/>
          <w:b w:val="0"/>
          <w:sz w:val="20"/>
          <w:szCs w:val="20"/>
        </w:rPr>
        <w:t>”</w:t>
      </w:r>
    </w:p>
    <w:p w14:paraId="49813F87" w14:textId="77777777" w:rsidR="000A487A" w:rsidRPr="00463BFD" w:rsidRDefault="000A487A" w:rsidP="000A487A">
      <w:pPr>
        <w:jc w:val="both"/>
        <w:rPr>
          <w:rFonts w:ascii="Tahoma" w:hAnsi="Tahoma" w:cs="Tahoma"/>
        </w:rPr>
      </w:pPr>
    </w:p>
    <w:p w14:paraId="0CCCF040" w14:textId="32D7FAA6" w:rsidR="007A15A8" w:rsidRPr="00463BFD" w:rsidRDefault="007A15A8" w:rsidP="000A487A">
      <w:pPr>
        <w:pStyle w:val="Akapitzlist"/>
        <w:numPr>
          <w:ilvl w:val="0"/>
          <w:numId w:val="1"/>
        </w:numPr>
        <w:jc w:val="both"/>
        <w:rPr>
          <w:rFonts w:ascii="Tahoma" w:hAnsi="Tahoma" w:cs="Tahoma"/>
          <w:b/>
          <w:sz w:val="20"/>
          <w:szCs w:val="20"/>
        </w:rPr>
      </w:pPr>
      <w:r w:rsidRPr="00463BFD">
        <w:rPr>
          <w:rFonts w:ascii="Tahoma" w:hAnsi="Tahoma" w:cs="Tahoma"/>
          <w:b/>
          <w:sz w:val="20"/>
          <w:szCs w:val="20"/>
        </w:rPr>
        <w:t>Opis przedmiotu zamówienia</w:t>
      </w:r>
    </w:p>
    <w:p w14:paraId="016931E8" w14:textId="07C3879F" w:rsidR="00517D45" w:rsidRPr="00463BFD" w:rsidRDefault="00977B0E" w:rsidP="000A487A">
      <w:pPr>
        <w:jc w:val="both"/>
        <w:rPr>
          <w:rFonts w:ascii="Tahoma" w:hAnsi="Tahoma" w:cs="Tahoma"/>
          <w:sz w:val="20"/>
          <w:szCs w:val="20"/>
        </w:rPr>
      </w:pPr>
      <w:r w:rsidRPr="00463BFD">
        <w:rPr>
          <w:rFonts w:ascii="Tahoma" w:hAnsi="Tahoma" w:cs="Tahoma"/>
          <w:sz w:val="20"/>
          <w:szCs w:val="20"/>
        </w:rPr>
        <w:t>Polskie Wydawnictwo Muzyczne</w:t>
      </w:r>
      <w:r w:rsidR="007A15A8" w:rsidRPr="00463BFD">
        <w:rPr>
          <w:rFonts w:ascii="Tahoma" w:hAnsi="Tahoma" w:cs="Tahoma"/>
          <w:sz w:val="20"/>
          <w:szCs w:val="20"/>
        </w:rPr>
        <w:t xml:space="preserve"> </w:t>
      </w:r>
      <w:r w:rsidR="003D51EB" w:rsidRPr="00463BFD">
        <w:rPr>
          <w:rFonts w:ascii="Tahoma" w:hAnsi="Tahoma" w:cs="Tahoma"/>
          <w:sz w:val="20"/>
          <w:szCs w:val="20"/>
        </w:rPr>
        <w:t xml:space="preserve">w </w:t>
      </w:r>
      <w:r w:rsidRPr="00463BFD">
        <w:rPr>
          <w:rFonts w:ascii="Tahoma" w:hAnsi="Tahoma" w:cs="Tahoma"/>
          <w:sz w:val="20"/>
          <w:szCs w:val="20"/>
        </w:rPr>
        <w:t xml:space="preserve">ramach projektu „Digitalizacja zasobów będących w posiadaniu Polskiego Wydawnictwa Muzycznego współfinansowanego ze środków Europejskiego Funduszu Rozwoju Regionalnego w ramach Programu Operacyjnego Polska Cyfrowa 2014-2020” w 2019 roku wdrożyło nową stronę internetową, agregującą digitalizowane </w:t>
      </w:r>
      <w:r w:rsidR="00FF0258" w:rsidRPr="00463BFD">
        <w:rPr>
          <w:rFonts w:ascii="Tahoma" w:hAnsi="Tahoma" w:cs="Tahoma"/>
          <w:sz w:val="20"/>
          <w:szCs w:val="20"/>
        </w:rPr>
        <w:t xml:space="preserve">na bieżąco </w:t>
      </w:r>
      <w:r w:rsidRPr="00463BFD">
        <w:rPr>
          <w:rFonts w:ascii="Tahoma" w:hAnsi="Tahoma" w:cs="Tahoma"/>
          <w:sz w:val="20"/>
          <w:szCs w:val="20"/>
        </w:rPr>
        <w:t>materiały</w:t>
      </w:r>
      <w:r w:rsidR="003D51EB" w:rsidRPr="00463BFD">
        <w:rPr>
          <w:rFonts w:ascii="Tahoma" w:hAnsi="Tahoma" w:cs="Tahoma"/>
          <w:sz w:val="20"/>
          <w:szCs w:val="20"/>
        </w:rPr>
        <w:t>. W związku z ustawą o</w:t>
      </w:r>
      <w:r w:rsidR="000A487A" w:rsidRPr="00463BFD">
        <w:rPr>
          <w:rFonts w:ascii="Tahoma" w:hAnsi="Tahoma" w:cs="Tahoma"/>
          <w:sz w:val="20"/>
          <w:szCs w:val="20"/>
        </w:rPr>
        <w:t> </w:t>
      </w:r>
      <w:r w:rsidR="003D51EB" w:rsidRPr="00463BFD">
        <w:rPr>
          <w:rFonts w:ascii="Tahoma" w:hAnsi="Tahoma" w:cs="Tahoma"/>
          <w:sz w:val="20"/>
          <w:szCs w:val="20"/>
        </w:rPr>
        <w:t xml:space="preserve">dostępności materiałów internetowych dla osób z niepełnosprawnościami </w:t>
      </w:r>
      <w:r w:rsidRPr="00463BFD">
        <w:rPr>
          <w:rFonts w:ascii="Tahoma" w:hAnsi="Tahoma" w:cs="Tahoma"/>
          <w:sz w:val="20"/>
          <w:szCs w:val="20"/>
        </w:rPr>
        <w:t>strona ta zostały przygotowana</w:t>
      </w:r>
      <w:r w:rsidR="003D51EB" w:rsidRPr="00463BFD">
        <w:rPr>
          <w:rFonts w:ascii="Tahoma" w:hAnsi="Tahoma" w:cs="Tahoma"/>
          <w:sz w:val="20"/>
          <w:szCs w:val="20"/>
        </w:rPr>
        <w:t xml:space="preserve"> zgodnie z wytycznymi. Po okresie wdrożeniowym </w:t>
      </w:r>
      <w:r w:rsidRPr="00463BFD">
        <w:rPr>
          <w:rFonts w:ascii="Tahoma" w:hAnsi="Tahoma" w:cs="Tahoma"/>
          <w:sz w:val="20"/>
          <w:szCs w:val="20"/>
        </w:rPr>
        <w:t>PWM</w:t>
      </w:r>
      <w:r w:rsidR="003D51EB" w:rsidRPr="00463BFD">
        <w:rPr>
          <w:rFonts w:ascii="Tahoma" w:hAnsi="Tahoma" w:cs="Tahoma"/>
          <w:sz w:val="20"/>
          <w:szCs w:val="20"/>
        </w:rPr>
        <w:t xml:space="preserve"> chciałby zweryfikować na jakim poziomie jest obecnie dostępność informacji.</w:t>
      </w:r>
    </w:p>
    <w:p w14:paraId="10FBCF46" w14:textId="2A8B0C03" w:rsidR="00756AAC" w:rsidRPr="00463BFD" w:rsidRDefault="00517D45" w:rsidP="000A487A">
      <w:pPr>
        <w:jc w:val="both"/>
        <w:rPr>
          <w:rFonts w:ascii="Tahoma" w:hAnsi="Tahoma" w:cs="Tahoma"/>
          <w:sz w:val="20"/>
          <w:szCs w:val="20"/>
        </w:rPr>
      </w:pPr>
      <w:r w:rsidRPr="00463BFD">
        <w:rPr>
          <w:rFonts w:ascii="Tahoma" w:hAnsi="Tahoma" w:cs="Tahoma"/>
          <w:sz w:val="20"/>
          <w:szCs w:val="20"/>
        </w:rPr>
        <w:t xml:space="preserve">Wykonawca zobligowany będzie do realizowania przedmiotu zamówienia zgodnie </w:t>
      </w:r>
      <w:r w:rsidR="00075ED5" w:rsidRPr="00463BFD">
        <w:rPr>
          <w:rFonts w:ascii="Tahoma" w:hAnsi="Tahoma" w:cs="Tahoma"/>
          <w:sz w:val="20"/>
          <w:szCs w:val="20"/>
        </w:rPr>
        <w:br/>
      </w:r>
      <w:r w:rsidRPr="00463BFD">
        <w:rPr>
          <w:rFonts w:ascii="Tahoma" w:hAnsi="Tahoma" w:cs="Tahoma"/>
          <w:sz w:val="20"/>
          <w:szCs w:val="20"/>
        </w:rPr>
        <w:t>z wytycznymi w zakresie realizacji zasady równości szans i niedyskryminacji, w tym dostępności dla osób z niepełnosprawnościami oraz zasady równości szans kobiet i mężczyzn w ramach funduszy unijnych na lata 2014-2020 (</w:t>
      </w:r>
      <w:hyperlink r:id="rId8" w:history="1">
        <w:r w:rsidRPr="00463BFD">
          <w:rPr>
            <w:rStyle w:val="Hipercze"/>
            <w:rFonts w:ascii="Tahoma" w:hAnsi="Tahoma" w:cs="Tahoma"/>
            <w:sz w:val="20"/>
            <w:szCs w:val="20"/>
          </w:rPr>
          <w:t>https://www.funduszeeuropejskie.gov.pl/strony/o-funduszach/dokumenty/wytyczne-w-zakresie-realizacji-zasady-rownosci-szans-i-niedyskryminacji-oraz-zasady-rownosci-szans</w:t>
        </w:r>
      </w:hyperlink>
      <w:r w:rsidRPr="00463BFD">
        <w:rPr>
          <w:rFonts w:ascii="Tahoma" w:hAnsi="Tahoma" w:cs="Tahoma"/>
          <w:sz w:val="20"/>
          <w:szCs w:val="20"/>
        </w:rPr>
        <w:t>)</w:t>
      </w:r>
      <w:r w:rsidR="00174B94" w:rsidRPr="00463BFD">
        <w:rPr>
          <w:rFonts w:ascii="Tahoma" w:hAnsi="Tahoma" w:cs="Tahoma"/>
          <w:sz w:val="20"/>
          <w:szCs w:val="20"/>
        </w:rPr>
        <w:t>, a także zgodnie z wytycznymi w zakresie Programu Dostępność Plus (</w:t>
      </w:r>
      <w:hyperlink r:id="rId9" w:history="1">
        <w:r w:rsidR="00174B94" w:rsidRPr="00463BFD">
          <w:rPr>
            <w:rStyle w:val="Hipercze"/>
            <w:rFonts w:ascii="Tahoma" w:hAnsi="Tahoma" w:cs="Tahoma"/>
            <w:sz w:val="20"/>
            <w:szCs w:val="20"/>
          </w:rPr>
          <w:t>https://www.funduszeeuropejskie.gov.pl/strony/o-funduszach/fundusze-europejskie-bez-barier/dostepnosc-plus/</w:t>
        </w:r>
      </w:hyperlink>
      <w:r w:rsidR="00174B94" w:rsidRPr="00463BFD">
        <w:rPr>
          <w:rFonts w:ascii="Tahoma" w:hAnsi="Tahoma" w:cs="Tahoma"/>
          <w:sz w:val="20"/>
          <w:szCs w:val="20"/>
        </w:rPr>
        <w:t>)</w:t>
      </w:r>
      <w:r w:rsidRPr="00463BFD">
        <w:rPr>
          <w:rFonts w:ascii="Tahoma" w:hAnsi="Tahoma" w:cs="Tahoma"/>
          <w:sz w:val="20"/>
          <w:szCs w:val="20"/>
        </w:rPr>
        <w:t xml:space="preserve">. </w:t>
      </w:r>
    </w:p>
    <w:p w14:paraId="2EB73C51" w14:textId="5CDDD7D7" w:rsidR="007A15A8" w:rsidRPr="00463BFD" w:rsidRDefault="00756AAC" w:rsidP="000A487A">
      <w:pPr>
        <w:jc w:val="both"/>
        <w:rPr>
          <w:rStyle w:val="Hipercze"/>
          <w:rFonts w:ascii="Tahoma" w:hAnsi="Tahoma" w:cs="Tahoma"/>
          <w:sz w:val="20"/>
          <w:szCs w:val="20"/>
        </w:rPr>
      </w:pPr>
      <w:r w:rsidRPr="00463BFD">
        <w:rPr>
          <w:rFonts w:ascii="Tahoma" w:hAnsi="Tahoma" w:cs="Tahoma"/>
          <w:sz w:val="20"/>
          <w:szCs w:val="20"/>
        </w:rPr>
        <w:t xml:space="preserve">Ponadto </w:t>
      </w:r>
      <w:r w:rsidRPr="00463BFD">
        <w:rPr>
          <w:rStyle w:val="introduction-desc"/>
          <w:rFonts w:ascii="Tahoma" w:hAnsi="Tahoma" w:cs="Tahoma"/>
          <w:sz w:val="20"/>
          <w:szCs w:val="20"/>
        </w:rPr>
        <w:t xml:space="preserve">w związku z obowiązkiem zapewnienia dostępu do informacji w postaci elektronicznej dla osób o różnych rodzajach niepełnosprawności </w:t>
      </w:r>
      <w:r w:rsidRPr="00463BFD">
        <w:rPr>
          <w:rFonts w:ascii="Tahoma" w:hAnsi="Tahoma" w:cs="Tahoma"/>
          <w:sz w:val="20"/>
          <w:szCs w:val="20"/>
        </w:rPr>
        <w:t xml:space="preserve">Wykonawca zobligowany będzie do realizowania przedmiotu zamówienia zgodnie z Ustawą o dostępności cyfrowej stron internetowych </w:t>
      </w:r>
      <w:r w:rsidRPr="00463BFD">
        <w:rPr>
          <w:rStyle w:val="introduction-desc"/>
          <w:rFonts w:ascii="Tahoma" w:hAnsi="Tahoma" w:cs="Tahoma"/>
          <w:sz w:val="20"/>
          <w:szCs w:val="20"/>
        </w:rPr>
        <w:t xml:space="preserve">i aplikacji mobilnych </w:t>
      </w:r>
      <w:hyperlink r:id="rId10" w:history="1">
        <w:r w:rsidRPr="00463BFD">
          <w:rPr>
            <w:rStyle w:val="Hipercze"/>
            <w:rFonts w:ascii="Tahoma" w:hAnsi="Tahoma" w:cs="Tahoma"/>
            <w:sz w:val="20"/>
            <w:szCs w:val="20"/>
          </w:rPr>
          <w:t>http://orka.sejm.gov.pl/proc8.nsf/ustawy/3119_u.htm</w:t>
        </w:r>
      </w:hyperlink>
    </w:p>
    <w:p w14:paraId="1A285034" w14:textId="77777777" w:rsidR="00FF0258" w:rsidRPr="00463BFD" w:rsidRDefault="00FF0258" w:rsidP="000A487A">
      <w:pPr>
        <w:jc w:val="both"/>
        <w:rPr>
          <w:rFonts w:ascii="Tahoma" w:hAnsi="Tahoma" w:cs="Tahoma"/>
          <w:sz w:val="20"/>
          <w:szCs w:val="20"/>
        </w:rPr>
      </w:pPr>
    </w:p>
    <w:p w14:paraId="4898C319" w14:textId="5160D73B" w:rsidR="0097143F" w:rsidRPr="00463BFD" w:rsidRDefault="007A15A8" w:rsidP="000A487A">
      <w:pPr>
        <w:pStyle w:val="Akapitzlist"/>
        <w:numPr>
          <w:ilvl w:val="0"/>
          <w:numId w:val="12"/>
        </w:numPr>
        <w:jc w:val="both"/>
        <w:rPr>
          <w:rFonts w:ascii="Tahoma" w:hAnsi="Tahoma" w:cs="Tahoma"/>
          <w:b/>
          <w:sz w:val="20"/>
          <w:szCs w:val="20"/>
        </w:rPr>
      </w:pPr>
      <w:r w:rsidRPr="00463BFD">
        <w:rPr>
          <w:rFonts w:ascii="Tahoma" w:hAnsi="Tahoma" w:cs="Tahoma"/>
          <w:b/>
          <w:sz w:val="20"/>
          <w:szCs w:val="20"/>
        </w:rPr>
        <w:t xml:space="preserve">Przedmiot zamówienia </w:t>
      </w:r>
    </w:p>
    <w:p w14:paraId="638EB280" w14:textId="14B449B2" w:rsidR="00025E22" w:rsidRPr="00463BFD" w:rsidRDefault="00025E22" w:rsidP="000A487A">
      <w:pPr>
        <w:jc w:val="both"/>
        <w:rPr>
          <w:rFonts w:ascii="Tahoma" w:eastAsiaTheme="minorHAnsi" w:hAnsi="Tahoma" w:cs="Tahoma"/>
          <w:sz w:val="20"/>
          <w:szCs w:val="20"/>
        </w:rPr>
      </w:pPr>
      <w:r w:rsidRPr="00463BFD">
        <w:rPr>
          <w:rFonts w:ascii="Tahoma" w:eastAsiaTheme="minorHAnsi" w:hAnsi="Tahoma" w:cs="Tahoma"/>
          <w:sz w:val="20"/>
          <w:szCs w:val="20"/>
        </w:rPr>
        <w:t>Przedmiotem zamówienia jest usługa przeprowadzenia specjalistycznych badań i testów dostę</w:t>
      </w:r>
      <w:r w:rsidR="00977B0E" w:rsidRPr="00463BFD">
        <w:rPr>
          <w:rFonts w:ascii="Tahoma" w:eastAsiaTheme="minorHAnsi" w:hAnsi="Tahoma" w:cs="Tahoma"/>
          <w:sz w:val="20"/>
          <w:szCs w:val="20"/>
        </w:rPr>
        <w:t xml:space="preserve">pności cyfrowej (audytu) </w:t>
      </w:r>
      <w:r w:rsidR="00FF0258" w:rsidRPr="00463BFD">
        <w:rPr>
          <w:rFonts w:ascii="Tahoma" w:eastAsiaTheme="minorHAnsi" w:hAnsi="Tahoma" w:cs="Tahoma"/>
          <w:sz w:val="20"/>
          <w:szCs w:val="20"/>
        </w:rPr>
        <w:t>strony</w:t>
      </w:r>
      <w:r w:rsidR="00977B0E" w:rsidRPr="00463BFD">
        <w:rPr>
          <w:rFonts w:ascii="Tahoma" w:eastAsiaTheme="minorHAnsi" w:hAnsi="Tahoma" w:cs="Tahoma"/>
          <w:sz w:val="20"/>
          <w:szCs w:val="20"/>
        </w:rPr>
        <w:t xml:space="preserve"> Polska B</w:t>
      </w:r>
      <w:r w:rsidR="00FF0258" w:rsidRPr="00463BFD">
        <w:rPr>
          <w:rFonts w:ascii="Tahoma" w:eastAsiaTheme="minorHAnsi" w:hAnsi="Tahoma" w:cs="Tahoma"/>
          <w:sz w:val="20"/>
          <w:szCs w:val="20"/>
        </w:rPr>
        <w:t>iblioteka Muzyczna, znajdującej</w:t>
      </w:r>
      <w:r w:rsidR="00977B0E" w:rsidRPr="00463BFD">
        <w:rPr>
          <w:rFonts w:ascii="Tahoma" w:eastAsiaTheme="minorHAnsi" w:hAnsi="Tahoma" w:cs="Tahoma"/>
          <w:sz w:val="20"/>
          <w:szCs w:val="20"/>
        </w:rPr>
        <w:t xml:space="preserve"> się pod adresem</w:t>
      </w:r>
      <w:r w:rsidR="00847388" w:rsidRPr="00463BFD">
        <w:rPr>
          <w:rFonts w:ascii="Tahoma" w:hAnsi="Tahoma" w:cs="Tahoma"/>
          <w:sz w:val="20"/>
          <w:szCs w:val="20"/>
        </w:rPr>
        <w:t xml:space="preserve"> - </w:t>
      </w:r>
      <w:hyperlink r:id="rId11" w:history="1">
        <w:r w:rsidR="00977B0E" w:rsidRPr="00463BFD">
          <w:rPr>
            <w:rStyle w:val="Hipercze"/>
            <w:rFonts w:ascii="Tahoma" w:hAnsi="Tahoma" w:cs="Tahoma"/>
            <w:sz w:val="20"/>
            <w:szCs w:val="20"/>
          </w:rPr>
          <w:t>https://www.pwmpbm.pl</w:t>
        </w:r>
      </w:hyperlink>
      <w:r w:rsidR="00977B0E" w:rsidRPr="00463BFD">
        <w:rPr>
          <w:rFonts w:ascii="Tahoma" w:hAnsi="Tahoma" w:cs="Tahoma"/>
          <w:sz w:val="20"/>
          <w:szCs w:val="20"/>
        </w:rPr>
        <w:t xml:space="preserve"> </w:t>
      </w:r>
      <w:r w:rsidRPr="00463BFD">
        <w:rPr>
          <w:rFonts w:ascii="Tahoma" w:eastAsiaTheme="minorHAnsi" w:hAnsi="Tahoma" w:cs="Tahoma"/>
          <w:sz w:val="20"/>
          <w:szCs w:val="20"/>
        </w:rPr>
        <w:t>pod kątem zgo</w:t>
      </w:r>
      <w:r w:rsidR="00E858CC" w:rsidRPr="00463BFD">
        <w:rPr>
          <w:rFonts w:ascii="Tahoma" w:eastAsiaTheme="minorHAnsi" w:hAnsi="Tahoma" w:cs="Tahoma"/>
          <w:sz w:val="20"/>
          <w:szCs w:val="20"/>
        </w:rPr>
        <w:t>dności z rekomendacjami WCAG 2.0</w:t>
      </w:r>
      <w:r w:rsidRPr="00463BFD">
        <w:rPr>
          <w:rFonts w:ascii="Tahoma" w:eastAsiaTheme="minorHAnsi" w:hAnsi="Tahoma" w:cs="Tahoma"/>
          <w:sz w:val="20"/>
          <w:szCs w:val="20"/>
        </w:rPr>
        <w:t xml:space="preserve"> zawartymi w załączniku do Ustawy z dnia 4 kwietnia 2019 r. o dostępności cyfrowej stron internetowych i aplikacji mobilnych podmiotów publicznych Dz.U. z 2019 roku poz 848</w:t>
      </w:r>
      <w:r w:rsidR="00847388" w:rsidRPr="00463BFD">
        <w:rPr>
          <w:rFonts w:ascii="Tahoma" w:eastAsiaTheme="minorHAnsi" w:hAnsi="Tahoma" w:cs="Tahoma"/>
          <w:sz w:val="20"/>
          <w:szCs w:val="20"/>
        </w:rPr>
        <w:t>.</w:t>
      </w:r>
    </w:p>
    <w:p w14:paraId="09E79F34" w14:textId="5F2DB292" w:rsidR="00025E22" w:rsidRPr="00463BFD" w:rsidRDefault="00025E22" w:rsidP="000A487A">
      <w:pPr>
        <w:jc w:val="both"/>
        <w:rPr>
          <w:rFonts w:ascii="Tahoma" w:eastAsiaTheme="minorHAnsi" w:hAnsi="Tahoma" w:cs="Tahoma"/>
          <w:sz w:val="20"/>
          <w:szCs w:val="20"/>
        </w:rPr>
      </w:pPr>
      <w:r w:rsidRPr="00463BFD">
        <w:rPr>
          <w:rFonts w:ascii="Tahoma" w:eastAsiaTheme="minorHAnsi" w:hAnsi="Tahoma" w:cs="Tahoma"/>
          <w:sz w:val="20"/>
          <w:szCs w:val="20"/>
        </w:rPr>
        <w:t>Szczegółowe zalecenia w zakresie dostępności dla osób niepełnosprawnych określone przez standard Web Cont</w:t>
      </w:r>
      <w:r w:rsidR="00E858CC" w:rsidRPr="00463BFD">
        <w:rPr>
          <w:rFonts w:ascii="Tahoma" w:eastAsiaTheme="minorHAnsi" w:hAnsi="Tahoma" w:cs="Tahoma"/>
          <w:sz w:val="20"/>
          <w:szCs w:val="20"/>
        </w:rPr>
        <w:t>ent Accessibility Guidelines 2.0</w:t>
      </w:r>
      <w:r w:rsidRPr="00463BFD">
        <w:rPr>
          <w:rFonts w:ascii="Tahoma" w:eastAsiaTheme="minorHAnsi" w:hAnsi="Tahoma" w:cs="Tahoma"/>
          <w:sz w:val="20"/>
          <w:szCs w:val="20"/>
        </w:rPr>
        <w:t xml:space="preserve"> (WCAG) można znaleźć w języku angielskim, w Internecie pod adresem </w:t>
      </w:r>
      <w:hyperlink r:id="rId12" w:history="1">
        <w:r w:rsidR="00E858CC" w:rsidRPr="00463BFD">
          <w:rPr>
            <w:rStyle w:val="Hipercze"/>
            <w:rFonts w:ascii="Tahoma" w:eastAsiaTheme="minorHAnsi" w:hAnsi="Tahoma" w:cs="Tahoma"/>
            <w:sz w:val="20"/>
            <w:szCs w:val="20"/>
          </w:rPr>
          <w:t>https://www.w3.org/TR/WCAG20/</w:t>
        </w:r>
      </w:hyperlink>
      <w:r w:rsidR="00E858CC" w:rsidRPr="00463BFD">
        <w:rPr>
          <w:rFonts w:ascii="Tahoma" w:eastAsiaTheme="minorHAnsi" w:hAnsi="Tahoma" w:cs="Tahoma"/>
          <w:sz w:val="20"/>
          <w:szCs w:val="20"/>
        </w:rPr>
        <w:t xml:space="preserve"> </w:t>
      </w:r>
    </w:p>
    <w:p w14:paraId="26DE7366" w14:textId="30015813" w:rsidR="00F16C01" w:rsidRPr="00463BFD" w:rsidRDefault="00025E22" w:rsidP="000A487A">
      <w:pPr>
        <w:jc w:val="both"/>
        <w:rPr>
          <w:rFonts w:ascii="Tahoma" w:eastAsiaTheme="minorHAnsi" w:hAnsi="Tahoma" w:cs="Tahoma"/>
          <w:sz w:val="20"/>
          <w:szCs w:val="20"/>
        </w:rPr>
      </w:pPr>
      <w:r w:rsidRPr="00463BFD">
        <w:rPr>
          <w:rFonts w:ascii="Tahoma" w:eastAsiaTheme="minorHAnsi" w:hAnsi="Tahoma" w:cs="Tahoma"/>
          <w:sz w:val="20"/>
          <w:szCs w:val="20"/>
        </w:rPr>
        <w:t>Audyt podstawowy (pierwszy) zostanie zrealizowany w trzystopniowej procedurze gwarantującej pełne zbadanie dostępności i zgodności z zal</w:t>
      </w:r>
      <w:r w:rsidR="00E858CC" w:rsidRPr="00463BFD">
        <w:rPr>
          <w:rFonts w:ascii="Tahoma" w:eastAsiaTheme="minorHAnsi" w:hAnsi="Tahoma" w:cs="Tahoma"/>
          <w:sz w:val="20"/>
          <w:szCs w:val="20"/>
        </w:rPr>
        <w:t>eceniami WCAG 2.0</w:t>
      </w:r>
      <w:r w:rsidR="00F16C01" w:rsidRPr="00463BFD">
        <w:rPr>
          <w:rFonts w:ascii="Tahoma" w:eastAsiaTheme="minorHAnsi" w:hAnsi="Tahoma" w:cs="Tahoma"/>
          <w:sz w:val="20"/>
          <w:szCs w:val="20"/>
        </w:rPr>
        <w:t xml:space="preserve"> na po</w:t>
      </w:r>
      <w:r w:rsidR="000A487A" w:rsidRPr="00463BFD">
        <w:rPr>
          <w:rFonts w:ascii="Tahoma" w:eastAsiaTheme="minorHAnsi" w:hAnsi="Tahoma" w:cs="Tahoma"/>
          <w:sz w:val="20"/>
          <w:szCs w:val="20"/>
        </w:rPr>
        <w:t>ziomie zgodnie z poniższymi wytycznymi:</w:t>
      </w:r>
    </w:p>
    <w:p w14:paraId="576487A1" w14:textId="28E9135C" w:rsidR="00F16C01" w:rsidRPr="00463BFD" w:rsidRDefault="00F16C01" w:rsidP="000A487A">
      <w:pPr>
        <w:jc w:val="both"/>
        <w:rPr>
          <w:rFonts w:ascii="Tahoma" w:eastAsiaTheme="minorHAnsi" w:hAnsi="Tahoma" w:cs="Tahoma"/>
          <w:sz w:val="20"/>
          <w:szCs w:val="20"/>
        </w:rPr>
      </w:pPr>
    </w:p>
    <w:p w14:paraId="3A42B5D0" w14:textId="5464A8C2"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wszystkie elementy graficzne będą posiadały zwięzły tekst alternatywny (alt), który opisuje co znajduje się na grafice lub, jeśli grafika jest odnośnikiem – dokąd prowadzi ten odnośnik. Jeśli grafiki są czysto dekoracyjne, będą posiadały „pusty atrybut alt”.</w:t>
      </w:r>
    </w:p>
    <w:p w14:paraId="2C45C3B5" w14:textId="21E4191E"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 xml:space="preserve">przez portal nie będą prezentowane animowane elementy oraz poruszające się teksty, ponieważ rozpraszają one użytkowników, </w:t>
      </w:r>
    </w:p>
    <w:p w14:paraId="0B71B3C0" w14:textId="7E119EF6"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wszelkie pliki multimedialne i Flash będą dostępne lub udostępnione w postaci alternatywnej.</w:t>
      </w:r>
    </w:p>
    <w:p w14:paraId="24097AAF" w14:textId="0D2E69BC"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zapobieganie błędom oraz umożliwienie przywrócenia poprzednich danych wpisanych do formularza, ich weryfikacje lub potwierdzenie dla wszystkich formularzy wysyłających dane (poziom AAA).</w:t>
      </w:r>
    </w:p>
    <w:p w14:paraId="1AB44C51" w14:textId="6C4681C1"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teksty zamieszczone w serwisie będą napisane w miarę możliwości w jak najprostszy sposób, tak aby dostęp do nich miały mniej wykształcone osoby a także osoby z upośledzeniem intelektualnym.</w:t>
      </w:r>
    </w:p>
    <w:p w14:paraId="11E07082" w14:textId="661E1901"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teksty będą opublikowane w czytelny sposób – podzielone na paragrafy, listy i inne sekcje; nie justowane do prawej strony; skróty literowe będą rozwinięte w pierwszym wystąpieniu na każdej stronie. Tekst będzie uzupełniony o nagłówki (h1-h6) aby osoby niewidome mogły sprawnie przejść do interesującej ich sekcji.</w:t>
      </w:r>
    </w:p>
    <w:p w14:paraId="6A48DDBA" w14:textId="4F56F482"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lastRenderedPageBreak/>
        <w:t>nawigacja (menu) będzie spójna, logiczna i niezmienna w obrębie serwisu. Nawigacja w obrębie całego serwisu będzie dostępna z poziomu klawiatury.  Cała funkcjonalność strony będzie dostępna przy użyciu klawiatury (poziom AAA):</w:t>
      </w:r>
    </w:p>
    <w:p w14:paraId="086F12BF" w14:textId="3CABA2B5"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wszystkie elementy aktywne, takie jak odnośniki, banery czy pola formularza będą miały wyraźny wizualny fokus (zwykle w postaci ramki widocznej w trakcie nawigacji po stronie klawiszem TAB). Zaleca się wzmocnienie domyślnego fokusa, tak, aby był dobrze widoczny także dla osób niedowidzących.</w:t>
      </w:r>
    </w:p>
    <w:p w14:paraId="282EEBA0" w14:textId="19F4217E"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wszystkie odnośniki będą unikalne i zrozumiałe, także poza kontekstem. Nie będą używane linki w postaci: „&gt;&gt;” czy „więcej” albo „kliknij tutaj”. Odnośniki nie mogą otwierać się w nowym oknie lub zakładce przeglądarki bez ostrzeżenia.</w:t>
      </w:r>
    </w:p>
    <w:p w14:paraId="2B12227B" w14:textId="7757E2EA"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 xml:space="preserve">zostanie zastosowane usprawnienie w postaci „skip links”, czyli możliwości przejścia bezpośrednio do treści pojedynczej strony. </w:t>
      </w:r>
    </w:p>
    <w:p w14:paraId="71C19BDA" w14:textId="6AEF9F48"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kontrast pomiędzy tekstem lub grafikami tekstowymi a tłem będzie w stosunku 7:1, za wyjątkiem następujących przypadków (poziom AAA):</w:t>
      </w:r>
    </w:p>
    <w:p w14:paraId="2B84EBDD" w14:textId="4FA35C34" w:rsidR="000A487A" w:rsidRPr="00463BFD" w:rsidRDefault="000A487A" w:rsidP="000A487A">
      <w:pPr>
        <w:pStyle w:val="Akapitzlist"/>
        <w:jc w:val="both"/>
        <w:rPr>
          <w:rFonts w:ascii="Tahoma" w:hAnsi="Tahoma" w:cs="Tahoma"/>
          <w:sz w:val="20"/>
          <w:szCs w:val="20"/>
        </w:rPr>
      </w:pPr>
      <w:r w:rsidRPr="00463BFD">
        <w:rPr>
          <w:rFonts w:ascii="Tahoma" w:hAnsi="Tahoma" w:cs="Tahoma"/>
          <w:sz w:val="20"/>
          <w:szCs w:val="20"/>
        </w:rPr>
        <w:t>- duża czcionka (ponad 18 punktów lub 14 punktów czarnym kolorem) oraz duże grafiki tekstowe będą posiadać kontrast przynajmniej 4,5:1.</w:t>
      </w:r>
    </w:p>
    <w:p w14:paraId="255945E5" w14:textId="4DAA5E1E" w:rsidR="000A487A" w:rsidRPr="00463BFD" w:rsidRDefault="000A487A" w:rsidP="000A487A">
      <w:pPr>
        <w:pStyle w:val="Akapitzlist"/>
        <w:jc w:val="both"/>
        <w:rPr>
          <w:rFonts w:ascii="Tahoma" w:hAnsi="Tahoma" w:cs="Tahoma"/>
          <w:sz w:val="20"/>
          <w:szCs w:val="20"/>
        </w:rPr>
      </w:pPr>
      <w:r w:rsidRPr="00463BFD">
        <w:rPr>
          <w:rFonts w:ascii="Tahoma" w:hAnsi="Tahoma" w:cs="Tahoma"/>
          <w:sz w:val="20"/>
          <w:szCs w:val="20"/>
        </w:rPr>
        <w:t xml:space="preserve">- teksty, które są częścią logotypu lub znaku handlowego nie posiadają wymagań minimalnych odnośnie kontrastu. </w:t>
      </w:r>
    </w:p>
    <w:p w14:paraId="6CDB160A" w14:textId="2B0E6058" w:rsidR="000A487A" w:rsidRPr="00463BFD" w:rsidRDefault="000A487A" w:rsidP="000A487A">
      <w:pPr>
        <w:pStyle w:val="Akapitzlist"/>
        <w:jc w:val="both"/>
        <w:rPr>
          <w:rFonts w:ascii="Tahoma" w:hAnsi="Tahoma" w:cs="Tahoma"/>
          <w:sz w:val="20"/>
          <w:szCs w:val="20"/>
        </w:rPr>
      </w:pPr>
      <w:r w:rsidRPr="00463BFD">
        <w:rPr>
          <w:rFonts w:ascii="Tahoma" w:hAnsi="Tahoma" w:cs="Tahoma"/>
          <w:sz w:val="20"/>
          <w:szCs w:val="20"/>
        </w:rPr>
        <w:t>- teksty lub grafiki tekstowe, które: są częścią komponentu nieaktywnego interfejsu użytkownika, są czysto dekoracyjne, są częścią grafiki lub zdjęcia,</w:t>
      </w:r>
    </w:p>
    <w:p w14:paraId="2BE97226" w14:textId="2C2EFE7B"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zastosowana zostanie niska głośność lub brak treści audio w tle (poziom AAA):</w:t>
      </w:r>
    </w:p>
    <w:p w14:paraId="35CCE0AA" w14:textId="51F9D08C" w:rsidR="000A487A" w:rsidRPr="00463BFD" w:rsidRDefault="000A487A" w:rsidP="000A487A">
      <w:pPr>
        <w:pStyle w:val="Akapitzlist"/>
        <w:jc w:val="both"/>
        <w:rPr>
          <w:rFonts w:ascii="Tahoma" w:hAnsi="Tahoma" w:cs="Tahoma"/>
          <w:sz w:val="20"/>
          <w:szCs w:val="20"/>
        </w:rPr>
      </w:pPr>
      <w:r w:rsidRPr="00463BFD">
        <w:rPr>
          <w:rFonts w:ascii="Tahoma" w:hAnsi="Tahoma" w:cs="Tahoma"/>
          <w:sz w:val="20"/>
          <w:szCs w:val="20"/>
        </w:rPr>
        <w:t>- nagranie audio nie będzie zawierało w tle utrudniających w odbiorze dźwięków.</w:t>
      </w:r>
    </w:p>
    <w:p w14:paraId="0FD3B0D4" w14:textId="03E4513D" w:rsidR="000A487A" w:rsidRPr="00463BFD" w:rsidRDefault="000A487A" w:rsidP="000A487A">
      <w:pPr>
        <w:pStyle w:val="Akapitzlist"/>
        <w:jc w:val="both"/>
        <w:rPr>
          <w:rFonts w:ascii="Tahoma" w:hAnsi="Tahoma" w:cs="Tahoma"/>
          <w:sz w:val="20"/>
          <w:szCs w:val="20"/>
        </w:rPr>
      </w:pPr>
      <w:r w:rsidRPr="00463BFD">
        <w:rPr>
          <w:rFonts w:ascii="Tahoma" w:hAnsi="Tahoma" w:cs="Tahoma"/>
          <w:sz w:val="20"/>
          <w:szCs w:val="20"/>
        </w:rPr>
        <w:t>- dźwięki w tle mogą zostać wyłączone przez użytkownika.</w:t>
      </w:r>
    </w:p>
    <w:p w14:paraId="47336B0A" w14:textId="28C9BC34" w:rsidR="000A487A" w:rsidRPr="00463BFD" w:rsidRDefault="000A487A" w:rsidP="000A487A">
      <w:pPr>
        <w:pStyle w:val="Akapitzlist"/>
        <w:jc w:val="both"/>
        <w:rPr>
          <w:rFonts w:ascii="Tahoma" w:hAnsi="Tahoma" w:cs="Tahoma"/>
          <w:sz w:val="20"/>
          <w:szCs w:val="20"/>
        </w:rPr>
      </w:pPr>
      <w:r w:rsidRPr="00463BFD">
        <w:rPr>
          <w:rFonts w:ascii="Tahoma" w:hAnsi="Tahoma" w:cs="Tahoma"/>
          <w:sz w:val="20"/>
          <w:szCs w:val="20"/>
        </w:rPr>
        <w:t>- głośność dźwięków w tle jest przynajmniej o 20 decybeli mniejsza (4 razy cichsze), niż głośność mowy, która stanowi główną treść nagrania. Wyjątkiem mogą być sporadyczne, jedno- lub dwusekundowe wstawki dźwiękowe</w:t>
      </w:r>
    </w:p>
    <w:p w14:paraId="1A9E370D" w14:textId="29FA6CA7"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właściwa prezentacja wizualna, którą możemy osiągnąć poprzez następujące działania lub udostępnione mechanizmy dla bloków tekstu (poziom AAA):</w:t>
      </w:r>
    </w:p>
    <w:p w14:paraId="42B2AE16" w14:textId="32CC7F5C" w:rsidR="000A487A" w:rsidRPr="00463BFD" w:rsidRDefault="000A487A" w:rsidP="000A487A">
      <w:pPr>
        <w:pStyle w:val="Akapitzlist"/>
        <w:jc w:val="both"/>
        <w:rPr>
          <w:rFonts w:ascii="Tahoma" w:hAnsi="Tahoma" w:cs="Tahoma"/>
          <w:sz w:val="20"/>
          <w:szCs w:val="20"/>
        </w:rPr>
      </w:pPr>
      <w:r w:rsidRPr="00463BFD">
        <w:rPr>
          <w:rFonts w:ascii="Tahoma" w:hAnsi="Tahoma" w:cs="Tahoma"/>
          <w:sz w:val="20"/>
          <w:szCs w:val="20"/>
        </w:rPr>
        <w:t>- kolory na pierwszym planie oraz kolory tła mogą być wybierane przez użytkownika (np. poprzez załadowanie innych styli).</w:t>
      </w:r>
    </w:p>
    <w:p w14:paraId="5BCD5CF4" w14:textId="745E4CC8" w:rsidR="000A487A" w:rsidRPr="00463BFD" w:rsidRDefault="000A487A" w:rsidP="000A487A">
      <w:pPr>
        <w:pStyle w:val="Akapitzlist"/>
        <w:jc w:val="both"/>
        <w:rPr>
          <w:rFonts w:ascii="Tahoma" w:hAnsi="Tahoma" w:cs="Tahoma"/>
          <w:sz w:val="20"/>
          <w:szCs w:val="20"/>
        </w:rPr>
      </w:pPr>
      <w:r w:rsidRPr="00463BFD">
        <w:rPr>
          <w:rFonts w:ascii="Tahoma" w:hAnsi="Tahoma" w:cs="Tahoma"/>
          <w:sz w:val="20"/>
          <w:szCs w:val="20"/>
        </w:rPr>
        <w:t>- tekst nie jest wyjustowany.</w:t>
      </w:r>
    </w:p>
    <w:p w14:paraId="7073EA1C" w14:textId="6994BC49" w:rsidR="000A487A" w:rsidRPr="00463BFD" w:rsidRDefault="000A487A" w:rsidP="000A487A">
      <w:pPr>
        <w:pStyle w:val="Akapitzlist"/>
        <w:jc w:val="both"/>
        <w:rPr>
          <w:rFonts w:ascii="Tahoma" w:hAnsi="Tahoma" w:cs="Tahoma"/>
          <w:sz w:val="20"/>
          <w:szCs w:val="20"/>
        </w:rPr>
      </w:pPr>
      <w:r w:rsidRPr="00463BFD">
        <w:rPr>
          <w:rFonts w:ascii="Tahoma" w:hAnsi="Tahoma" w:cs="Tahoma"/>
          <w:sz w:val="20"/>
          <w:szCs w:val="20"/>
        </w:rPr>
        <w:t>- interlinia będzie wynosiła przynajmniej 150% a odstęp pomiędzy paragrafami 1,5 razy wartości interlinii.</w:t>
      </w:r>
    </w:p>
    <w:p w14:paraId="29E91C79" w14:textId="0E530E52" w:rsidR="000A487A" w:rsidRPr="00463BFD" w:rsidRDefault="000A487A" w:rsidP="000A487A">
      <w:pPr>
        <w:pStyle w:val="Akapitzlist"/>
        <w:jc w:val="both"/>
        <w:rPr>
          <w:rFonts w:ascii="Tahoma" w:hAnsi="Tahoma" w:cs="Tahoma"/>
          <w:sz w:val="20"/>
          <w:szCs w:val="20"/>
        </w:rPr>
      </w:pPr>
      <w:r w:rsidRPr="00463BFD">
        <w:rPr>
          <w:rFonts w:ascii="Tahoma" w:hAnsi="Tahoma" w:cs="Tahoma"/>
          <w:sz w:val="20"/>
          <w:szCs w:val="20"/>
        </w:rPr>
        <w:t>- rozmiar tekstu może zostać zmieniony do 200% bez użycia technologii asystujących, nie wymagając od użytkownika, który chce odczytać cały wiersz, przesuwania tekstu horyzontalnie przy widoku w pełnym oknie. Istotne w tym punkcie jest to, że mowa jest o bloku tekstu, a nie całym serwisie.  Co nie oznacza, że użytkownik nie będzie musiał korzystać z przewijania w poziomie. Oznacza to, że nie trzeba używać przewijania poziomego, aby przeczytać wiersz tekstu.</w:t>
      </w:r>
    </w:p>
    <w:p w14:paraId="6EF621CD" w14:textId="3C20FA98"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wszystkie tytuły (title) stron będą unikalne i będą informować o treści podstrony na jakiej znajduje się użytkownik. Układ treści w tytule będzie zbudowany wg schematu: [Tytuł podstrony] – [Nazwa Instytucji].</w:t>
      </w:r>
    </w:p>
    <w:p w14:paraId="737B9920" w14:textId="4CC81542"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wszystkie podstrony będą oparte o nagłówki. Nagłówki (h1-h6) są podstawowym sposobem porządkowania treści na stronie. Nagłówek h1 będzie tytułem tekstu głównego na stronie.</w:t>
      </w:r>
    </w:p>
    <w:p w14:paraId="67AE50F1" w14:textId="5C456E5B"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do porządkowania treści w tekstach, czy elementów nawigacji będą wykorzystywane listy nieuporządkowane i uporządkowane.</w:t>
      </w:r>
    </w:p>
    <w:p w14:paraId="2564122E" w14:textId="4D6A59DA"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język strony oraz język fragmentów obcojęzycznych będzie określony atrybutem lang.</w:t>
      </w:r>
    </w:p>
    <w:p w14:paraId="0B1A4661" w14:textId="18FC0344"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cytaty będą odpowiednio wyróżnione – co najmniej cudzysłowami.</w:t>
      </w:r>
    </w:p>
    <w:p w14:paraId="0A0ABEA6" w14:textId="14AD545E"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kod serwisu będzie zgodny ze standardami i nie będą wykorzystywane tabele jako elementu konstrukcyjny strony.</w:t>
      </w:r>
    </w:p>
    <w:p w14:paraId="59409DC0" w14:textId="2171DA54"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tabele służące do przekazania danych będą zbudowane w możliwie prosty sposób oraz będą posiadać nagłówki.</w:t>
      </w:r>
    </w:p>
    <w:p w14:paraId="1EF0B87A" w14:textId="0D980440"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wszystkie ramki będą odpowiednio zatytułowane.</w:t>
      </w:r>
    </w:p>
    <w:p w14:paraId="13E1DF1D" w14:textId="42F7079D"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wszystkie skrypty i aplety będą dostępne dla osób niewidomych i osób korzystających wyłącznie z klawiatury.</w:t>
      </w:r>
    </w:p>
    <w:p w14:paraId="5B391740" w14:textId="4B516A0D" w:rsidR="000A487A"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formularze, w tym formularz wyszukiwarki będzie zbudowany zgodnie ze standardami. Wszystkie pola formularzy i przyciski będą właściwie opisane.</w:t>
      </w:r>
    </w:p>
    <w:p w14:paraId="1098671F" w14:textId="5454EAC7" w:rsidR="00251546" w:rsidRPr="00463BFD" w:rsidRDefault="000A487A" w:rsidP="000A487A">
      <w:pPr>
        <w:pStyle w:val="Akapitzlist"/>
        <w:numPr>
          <w:ilvl w:val="0"/>
          <w:numId w:val="33"/>
        </w:numPr>
        <w:jc w:val="both"/>
        <w:rPr>
          <w:rFonts w:ascii="Tahoma" w:hAnsi="Tahoma" w:cs="Tahoma"/>
          <w:sz w:val="20"/>
          <w:szCs w:val="20"/>
        </w:rPr>
      </w:pPr>
      <w:r w:rsidRPr="00463BFD">
        <w:rPr>
          <w:rFonts w:ascii="Tahoma" w:hAnsi="Tahoma" w:cs="Tahoma"/>
          <w:sz w:val="20"/>
          <w:szCs w:val="20"/>
        </w:rPr>
        <w:t>serwis będzie dostępny w przeglądarkach i urządzeniach z wyłączoną obsługą CSS.</w:t>
      </w:r>
    </w:p>
    <w:p w14:paraId="642948B3" w14:textId="41B9D88C" w:rsidR="00025E22" w:rsidRPr="00463BFD" w:rsidRDefault="00025E22" w:rsidP="000A487A">
      <w:pPr>
        <w:jc w:val="both"/>
        <w:rPr>
          <w:rFonts w:ascii="Tahoma" w:eastAsiaTheme="minorHAnsi" w:hAnsi="Tahoma" w:cs="Tahoma"/>
          <w:sz w:val="20"/>
          <w:szCs w:val="20"/>
        </w:rPr>
      </w:pPr>
      <w:r w:rsidRPr="00463BFD">
        <w:rPr>
          <w:rFonts w:ascii="Tahoma" w:eastAsiaTheme="minorHAnsi" w:hAnsi="Tahoma" w:cs="Tahoma"/>
          <w:sz w:val="20"/>
          <w:szCs w:val="20"/>
        </w:rPr>
        <w:lastRenderedPageBreak/>
        <w:t xml:space="preserve"> </w:t>
      </w:r>
    </w:p>
    <w:p w14:paraId="33E78C5B" w14:textId="423415ED" w:rsidR="00025E22" w:rsidRPr="00463BFD" w:rsidRDefault="00025E22" w:rsidP="000A487A">
      <w:pPr>
        <w:jc w:val="both"/>
        <w:rPr>
          <w:rFonts w:ascii="Tahoma" w:eastAsiaTheme="minorHAnsi" w:hAnsi="Tahoma" w:cs="Tahoma"/>
          <w:sz w:val="20"/>
          <w:szCs w:val="20"/>
        </w:rPr>
      </w:pPr>
      <w:r w:rsidRPr="00463BFD">
        <w:rPr>
          <w:rFonts w:ascii="Tahoma" w:eastAsiaTheme="minorHAnsi" w:hAnsi="Tahoma" w:cs="Tahoma"/>
          <w:sz w:val="20"/>
          <w:szCs w:val="20"/>
        </w:rPr>
        <w:t>Pierwszym etapem audytu będzie badanie automatyczne z użyciem narzędzia do automatycznego wykrycia błędów do</w:t>
      </w:r>
      <w:r w:rsidR="00147542">
        <w:rPr>
          <w:rFonts w:ascii="Tahoma" w:eastAsiaTheme="minorHAnsi" w:hAnsi="Tahoma" w:cs="Tahoma"/>
          <w:sz w:val="20"/>
          <w:szCs w:val="20"/>
        </w:rPr>
        <w:t>stępności. Wynik tego badania zostanie przedstawiony Zamawiającemu w formie uproszczonego raportu</w:t>
      </w:r>
      <w:r w:rsidRPr="00463BFD">
        <w:rPr>
          <w:rFonts w:ascii="Tahoma" w:eastAsiaTheme="minorHAnsi" w:hAnsi="Tahoma" w:cs="Tahoma"/>
          <w:sz w:val="20"/>
          <w:szCs w:val="20"/>
        </w:rPr>
        <w:t xml:space="preserve">. Wykonawca zaproponuje Zamawiającemu do zatwierdzenia narzędzie do automatycznego badania dostępności. </w:t>
      </w:r>
    </w:p>
    <w:p w14:paraId="5500415F" w14:textId="12E544B3" w:rsidR="00025E22" w:rsidRPr="00463BFD" w:rsidRDefault="00025E22" w:rsidP="000A487A">
      <w:pPr>
        <w:jc w:val="both"/>
        <w:rPr>
          <w:rFonts w:ascii="Tahoma" w:eastAsiaTheme="minorHAnsi" w:hAnsi="Tahoma" w:cs="Tahoma"/>
          <w:sz w:val="20"/>
          <w:szCs w:val="20"/>
        </w:rPr>
      </w:pPr>
      <w:r w:rsidRPr="00463BFD">
        <w:rPr>
          <w:rFonts w:ascii="Tahoma" w:eastAsiaTheme="minorHAnsi" w:hAnsi="Tahoma" w:cs="Tahoma"/>
          <w:sz w:val="20"/>
          <w:szCs w:val="20"/>
        </w:rPr>
        <w:t xml:space="preserve">Drugim etapem audytu będzie badanie serwisu przez doświadczonego audytora technicznego. </w:t>
      </w:r>
      <w:r w:rsidR="00147542">
        <w:rPr>
          <w:rFonts w:ascii="Tahoma" w:eastAsiaTheme="minorHAnsi" w:hAnsi="Tahoma" w:cs="Tahoma"/>
          <w:sz w:val="20"/>
          <w:szCs w:val="20"/>
        </w:rPr>
        <w:t>Główne podstrony</w:t>
      </w:r>
      <w:r w:rsidRPr="00463BFD">
        <w:rPr>
          <w:rFonts w:ascii="Tahoma" w:eastAsiaTheme="minorHAnsi" w:hAnsi="Tahoma" w:cs="Tahoma"/>
          <w:sz w:val="20"/>
          <w:szCs w:val="20"/>
        </w:rPr>
        <w:t xml:space="preserve"> serwisu zostaną skontrolowane pod kątem dostępności cyfrowej przez audytora znającego zarówno techniki budowy stron internetowych jak i zalecenia WCAG 2.0. Wykonawca wykaże, że osoba przeprowadzająca badanie ma wystarczające doświadczenie w badaniu dostępności serwisów internetowych wskazując co najmniej </w:t>
      </w:r>
      <w:r w:rsidR="00BC288A" w:rsidRPr="00463BFD">
        <w:rPr>
          <w:rFonts w:ascii="Tahoma" w:eastAsiaTheme="minorHAnsi" w:hAnsi="Tahoma" w:cs="Tahoma"/>
          <w:sz w:val="20"/>
          <w:szCs w:val="20"/>
        </w:rPr>
        <w:t>5</w:t>
      </w:r>
      <w:r w:rsidRPr="00463BFD">
        <w:rPr>
          <w:rFonts w:ascii="Tahoma" w:eastAsiaTheme="minorHAnsi" w:hAnsi="Tahoma" w:cs="Tahoma"/>
          <w:sz w:val="20"/>
          <w:szCs w:val="20"/>
        </w:rPr>
        <w:t xml:space="preserve"> badań dostępności serwisów internetowych, które ta osoba przeprowadziła w ciągu ostatnich 3 lat. Przed przystąpieniem do badań wykonawca przedstawi Zamawiającemu do zatwierdzenia sposób (metodykę), jaką zastosuje podczas badania dostępności cyfrowej. Wszystkie badania dostępności cyfrowej będą wykonywane, tam gdzie jest to niezbędne, również za pomocą najczęściej używanych czytników ekranu, programów powiększających i urządzeń mobilnych. Wykonawca uzgodni z Zamawiającym zakres urządzeń i oprogramowania które zostanie użyte w badaniach dostępności.</w:t>
      </w:r>
    </w:p>
    <w:p w14:paraId="05D8A9D7" w14:textId="77777777" w:rsidR="00025E22" w:rsidRPr="00463BFD" w:rsidRDefault="00025E22" w:rsidP="000A487A">
      <w:pPr>
        <w:jc w:val="both"/>
        <w:rPr>
          <w:rFonts w:ascii="Tahoma" w:eastAsiaTheme="minorHAnsi" w:hAnsi="Tahoma" w:cs="Tahoma"/>
          <w:sz w:val="20"/>
          <w:szCs w:val="20"/>
        </w:rPr>
      </w:pPr>
    </w:p>
    <w:p w14:paraId="469A486C" w14:textId="03129E54" w:rsidR="00025E22" w:rsidRPr="00463BFD" w:rsidRDefault="00025E22" w:rsidP="000A487A">
      <w:pPr>
        <w:jc w:val="both"/>
        <w:rPr>
          <w:rFonts w:ascii="Tahoma" w:eastAsiaTheme="minorHAnsi" w:hAnsi="Tahoma" w:cs="Tahoma"/>
          <w:sz w:val="20"/>
          <w:szCs w:val="20"/>
        </w:rPr>
      </w:pPr>
      <w:r w:rsidRPr="00463BFD">
        <w:rPr>
          <w:rFonts w:ascii="Tahoma" w:eastAsiaTheme="minorHAnsi" w:hAnsi="Tahoma" w:cs="Tahoma"/>
          <w:sz w:val="20"/>
          <w:szCs w:val="20"/>
        </w:rPr>
        <w:t>Raport z audytu eksperckiego będzie zawierał, w każdym przypadku stwierdzenia błędu w dostępności cyfrowej, wyczerpujące rekomendacje techniczne wskazujące sposób, w jaki należy postępować by usunąć wskazany błąd.</w:t>
      </w:r>
    </w:p>
    <w:p w14:paraId="54DD1950" w14:textId="32727E9D" w:rsidR="00025E22" w:rsidRPr="00463BFD" w:rsidRDefault="00025E22" w:rsidP="000A487A">
      <w:pPr>
        <w:jc w:val="both"/>
        <w:rPr>
          <w:rFonts w:ascii="Tahoma" w:eastAsiaTheme="minorHAnsi" w:hAnsi="Tahoma" w:cs="Tahoma"/>
          <w:sz w:val="20"/>
          <w:szCs w:val="20"/>
        </w:rPr>
      </w:pPr>
      <w:r w:rsidRPr="00463BFD">
        <w:rPr>
          <w:rFonts w:ascii="Tahoma" w:eastAsiaTheme="minorHAnsi" w:hAnsi="Tahoma" w:cs="Tahoma"/>
          <w:sz w:val="20"/>
          <w:szCs w:val="20"/>
        </w:rPr>
        <w:t xml:space="preserve">Trzecim etapem audytu będzie badanie testerskie, czyli sprawdzenie wybranych elementów stron serwisu przez </w:t>
      </w:r>
      <w:r w:rsidR="00E858CC" w:rsidRPr="00463BFD">
        <w:rPr>
          <w:rFonts w:ascii="Tahoma" w:eastAsiaTheme="minorHAnsi" w:hAnsi="Tahoma" w:cs="Tahoma"/>
          <w:sz w:val="20"/>
          <w:szCs w:val="20"/>
        </w:rPr>
        <w:t xml:space="preserve">minimum 6 </w:t>
      </w:r>
      <w:r w:rsidRPr="00463BFD">
        <w:rPr>
          <w:rFonts w:ascii="Tahoma" w:eastAsiaTheme="minorHAnsi" w:hAnsi="Tahoma" w:cs="Tahoma"/>
          <w:sz w:val="20"/>
          <w:szCs w:val="20"/>
        </w:rPr>
        <w:t xml:space="preserve">użytkowników z różnymi rodzajami niepełnosprawności zgodnie ze wskazaniami audytora technicznego realizującego drugi etap badania. Wykonawca przygotuje scenariusze badań testerskich, które przedstawi </w:t>
      </w:r>
      <w:r w:rsidR="00847388" w:rsidRPr="00463BFD">
        <w:rPr>
          <w:rFonts w:ascii="Tahoma" w:eastAsiaTheme="minorHAnsi" w:hAnsi="Tahoma" w:cs="Tahoma"/>
          <w:sz w:val="20"/>
          <w:szCs w:val="20"/>
        </w:rPr>
        <w:t>Zamawiającemu do zatwierdzenia.</w:t>
      </w:r>
    </w:p>
    <w:p w14:paraId="4120E635" w14:textId="77777777" w:rsidR="00025E22" w:rsidRPr="00463BFD" w:rsidRDefault="00025E22" w:rsidP="000A487A">
      <w:pPr>
        <w:jc w:val="both"/>
        <w:rPr>
          <w:rFonts w:ascii="Tahoma" w:eastAsiaTheme="minorHAnsi" w:hAnsi="Tahoma" w:cs="Tahoma"/>
          <w:sz w:val="20"/>
          <w:szCs w:val="20"/>
        </w:rPr>
      </w:pPr>
      <w:r w:rsidRPr="00463BFD">
        <w:rPr>
          <w:rFonts w:ascii="Tahoma" w:eastAsiaTheme="minorHAnsi" w:hAnsi="Tahoma" w:cs="Tahoma"/>
          <w:sz w:val="20"/>
          <w:szCs w:val="20"/>
        </w:rPr>
        <w:t xml:space="preserve">W badaniach testerskich wezmą udział testerzy: </w:t>
      </w:r>
    </w:p>
    <w:p w14:paraId="262C586C" w14:textId="77777777" w:rsidR="00025E22" w:rsidRPr="00463BFD" w:rsidRDefault="00025E22" w:rsidP="000A487A">
      <w:pPr>
        <w:jc w:val="both"/>
        <w:rPr>
          <w:rFonts w:ascii="Tahoma" w:eastAsiaTheme="minorHAnsi" w:hAnsi="Tahoma" w:cs="Tahoma"/>
          <w:sz w:val="20"/>
          <w:szCs w:val="20"/>
        </w:rPr>
      </w:pPr>
      <w:r w:rsidRPr="00463BFD">
        <w:rPr>
          <w:rFonts w:ascii="Tahoma" w:eastAsiaTheme="minorHAnsi" w:hAnsi="Tahoma" w:cs="Tahoma"/>
          <w:sz w:val="20"/>
          <w:szCs w:val="20"/>
        </w:rPr>
        <w:t>Niewidomi,</w:t>
      </w:r>
    </w:p>
    <w:p w14:paraId="0E48E08F" w14:textId="77777777" w:rsidR="00025E22" w:rsidRPr="00463BFD" w:rsidRDefault="00025E22" w:rsidP="000A487A">
      <w:pPr>
        <w:jc w:val="both"/>
        <w:rPr>
          <w:rFonts w:ascii="Tahoma" w:eastAsiaTheme="minorHAnsi" w:hAnsi="Tahoma" w:cs="Tahoma"/>
          <w:sz w:val="20"/>
          <w:szCs w:val="20"/>
        </w:rPr>
      </w:pPr>
      <w:r w:rsidRPr="00463BFD">
        <w:rPr>
          <w:rFonts w:ascii="Tahoma" w:eastAsiaTheme="minorHAnsi" w:hAnsi="Tahoma" w:cs="Tahoma"/>
          <w:sz w:val="20"/>
          <w:szCs w:val="20"/>
        </w:rPr>
        <w:t xml:space="preserve">Niesłyszący, </w:t>
      </w:r>
    </w:p>
    <w:p w14:paraId="1CDB7FB4" w14:textId="15BAF665" w:rsidR="00025E22" w:rsidRPr="00463BFD" w:rsidRDefault="008A38D8" w:rsidP="000A487A">
      <w:pPr>
        <w:jc w:val="both"/>
        <w:rPr>
          <w:rFonts w:ascii="Tahoma" w:eastAsiaTheme="minorHAnsi" w:hAnsi="Tahoma" w:cs="Tahoma"/>
          <w:sz w:val="20"/>
          <w:szCs w:val="20"/>
        </w:rPr>
      </w:pPr>
      <w:r w:rsidRPr="00463BFD">
        <w:rPr>
          <w:rFonts w:ascii="Tahoma" w:eastAsiaTheme="minorHAnsi" w:hAnsi="Tahoma" w:cs="Tahoma"/>
          <w:sz w:val="20"/>
          <w:szCs w:val="20"/>
        </w:rPr>
        <w:t>Słabowidzący,</w:t>
      </w:r>
    </w:p>
    <w:p w14:paraId="408B3D62" w14:textId="27E6BE47" w:rsidR="008A38D8" w:rsidRPr="00463BFD" w:rsidRDefault="008A38D8" w:rsidP="000A487A">
      <w:pPr>
        <w:jc w:val="both"/>
        <w:rPr>
          <w:rFonts w:ascii="Tahoma" w:eastAsiaTheme="minorHAnsi" w:hAnsi="Tahoma" w:cs="Tahoma"/>
          <w:sz w:val="20"/>
          <w:szCs w:val="20"/>
        </w:rPr>
      </w:pPr>
      <w:r w:rsidRPr="00463BFD">
        <w:rPr>
          <w:rFonts w:ascii="Tahoma" w:eastAsiaTheme="minorHAnsi" w:hAnsi="Tahoma" w:cs="Tahoma"/>
          <w:sz w:val="20"/>
          <w:szCs w:val="20"/>
        </w:rPr>
        <w:t>Używający tylko klawiatury,</w:t>
      </w:r>
    </w:p>
    <w:p w14:paraId="2BBEE73F" w14:textId="60CBAF7F" w:rsidR="00025E22" w:rsidRPr="00463BFD" w:rsidRDefault="008A38D8" w:rsidP="000A487A">
      <w:pPr>
        <w:jc w:val="both"/>
        <w:rPr>
          <w:rFonts w:ascii="Tahoma" w:eastAsiaTheme="minorHAnsi" w:hAnsi="Tahoma" w:cs="Tahoma"/>
          <w:sz w:val="20"/>
          <w:szCs w:val="20"/>
        </w:rPr>
      </w:pPr>
      <w:r w:rsidRPr="00463BFD">
        <w:rPr>
          <w:rFonts w:ascii="Tahoma" w:eastAsiaTheme="minorHAnsi" w:hAnsi="Tahoma" w:cs="Tahoma"/>
          <w:sz w:val="20"/>
          <w:szCs w:val="20"/>
        </w:rPr>
        <w:t>Osoby z niskim</w:t>
      </w:r>
      <w:r w:rsidR="0017212E" w:rsidRPr="00463BFD">
        <w:rPr>
          <w:rFonts w:ascii="Tahoma" w:eastAsiaTheme="minorHAnsi" w:hAnsi="Tahoma" w:cs="Tahoma"/>
          <w:sz w:val="20"/>
          <w:szCs w:val="20"/>
        </w:rPr>
        <w:t xml:space="preserve"> IQ</w:t>
      </w:r>
      <w:r w:rsidRPr="00463BFD">
        <w:rPr>
          <w:rFonts w:ascii="Tahoma" w:eastAsiaTheme="minorHAnsi" w:hAnsi="Tahoma" w:cs="Tahoma"/>
          <w:sz w:val="20"/>
          <w:szCs w:val="20"/>
        </w:rPr>
        <w:t>.</w:t>
      </w:r>
    </w:p>
    <w:p w14:paraId="55BA20F8" w14:textId="77777777" w:rsidR="00025E22" w:rsidRPr="00463BFD" w:rsidRDefault="00025E22" w:rsidP="000A487A">
      <w:pPr>
        <w:jc w:val="both"/>
        <w:rPr>
          <w:rFonts w:ascii="Tahoma" w:eastAsiaTheme="minorHAnsi" w:hAnsi="Tahoma" w:cs="Tahoma"/>
          <w:sz w:val="20"/>
          <w:szCs w:val="20"/>
        </w:rPr>
      </w:pPr>
      <w:r w:rsidRPr="00463BFD">
        <w:rPr>
          <w:rFonts w:ascii="Tahoma" w:eastAsiaTheme="minorHAnsi" w:hAnsi="Tahoma" w:cs="Tahoma"/>
          <w:sz w:val="20"/>
          <w:szCs w:val="20"/>
        </w:rPr>
        <w:t>Efektem badania testerskiego będzie raport z badania testerskiego, w którym zostaną przedstawione wszystkie uwagi testerów opatrzone odpowiednim komentarzem audytora technicznego realizującego drugi etap badania wraz z niezbędnymi rekomendacjami technicznymi wskazującymi sposób, w jaki należy postępować by usunąć wskazane błędy.</w:t>
      </w:r>
    </w:p>
    <w:p w14:paraId="04487A34" w14:textId="7DDF7ED4" w:rsidR="00025E22" w:rsidRPr="00463BFD" w:rsidRDefault="00025E22" w:rsidP="000A487A">
      <w:pPr>
        <w:jc w:val="both"/>
        <w:rPr>
          <w:rFonts w:ascii="Tahoma" w:eastAsiaTheme="minorHAnsi" w:hAnsi="Tahoma" w:cs="Tahoma"/>
          <w:sz w:val="20"/>
          <w:szCs w:val="20"/>
        </w:rPr>
      </w:pPr>
      <w:r w:rsidRPr="00463BFD">
        <w:rPr>
          <w:rFonts w:ascii="Tahoma" w:eastAsiaTheme="minorHAnsi" w:hAnsi="Tahoma" w:cs="Tahoma"/>
          <w:sz w:val="20"/>
          <w:szCs w:val="20"/>
        </w:rPr>
        <w:t xml:space="preserve">Badanie zgodności serwisu z zaleceniami WCAG 2.0 ma obejmować całą zawartość </w:t>
      </w:r>
      <w:r w:rsidR="00FF0258" w:rsidRPr="00463BFD">
        <w:rPr>
          <w:rFonts w:ascii="Tahoma" w:eastAsiaTheme="minorHAnsi" w:hAnsi="Tahoma" w:cs="Tahoma"/>
          <w:sz w:val="20"/>
          <w:szCs w:val="20"/>
        </w:rPr>
        <w:t xml:space="preserve">strony </w:t>
      </w:r>
      <w:hyperlink r:id="rId13" w:history="1">
        <w:r w:rsidR="00FF0258" w:rsidRPr="00463BFD">
          <w:rPr>
            <w:rStyle w:val="Hipercze"/>
            <w:rFonts w:ascii="Tahoma" w:hAnsi="Tahoma" w:cs="Tahoma"/>
            <w:sz w:val="20"/>
            <w:szCs w:val="20"/>
          </w:rPr>
          <w:t>https://www.pwmpbm.pl</w:t>
        </w:r>
      </w:hyperlink>
      <w:r w:rsidR="00977B0E" w:rsidRPr="00463BFD">
        <w:rPr>
          <w:rFonts w:ascii="Tahoma" w:eastAsiaTheme="minorHAnsi" w:hAnsi="Tahoma" w:cs="Tahoma"/>
          <w:sz w:val="20"/>
          <w:szCs w:val="20"/>
        </w:rPr>
        <w:t xml:space="preserve"> </w:t>
      </w:r>
      <w:r w:rsidRPr="00463BFD">
        <w:rPr>
          <w:rFonts w:ascii="Tahoma" w:eastAsiaTheme="minorHAnsi" w:hAnsi="Tahoma" w:cs="Tahoma"/>
          <w:sz w:val="20"/>
          <w:szCs w:val="20"/>
        </w:rPr>
        <w:t xml:space="preserve">obejmującą wszelkie elementy, </w:t>
      </w:r>
      <w:r w:rsidR="00593B54" w:rsidRPr="00463BFD">
        <w:rPr>
          <w:rFonts w:ascii="Tahoma" w:eastAsiaTheme="minorHAnsi" w:hAnsi="Tahoma" w:cs="Tahoma"/>
          <w:sz w:val="20"/>
          <w:szCs w:val="20"/>
        </w:rPr>
        <w:t>wyłączając zawarte</w:t>
      </w:r>
      <w:r w:rsidR="00977B0E" w:rsidRPr="00463BFD">
        <w:rPr>
          <w:rFonts w:ascii="Tahoma" w:eastAsiaTheme="minorHAnsi" w:hAnsi="Tahoma" w:cs="Tahoma"/>
          <w:sz w:val="20"/>
          <w:szCs w:val="20"/>
        </w:rPr>
        <w:t xml:space="preserve"> na </w:t>
      </w:r>
      <w:r w:rsidRPr="00463BFD">
        <w:rPr>
          <w:rFonts w:ascii="Tahoma" w:eastAsiaTheme="minorHAnsi" w:hAnsi="Tahoma" w:cs="Tahoma"/>
          <w:sz w:val="20"/>
          <w:szCs w:val="20"/>
        </w:rPr>
        <w:t>pods</w:t>
      </w:r>
      <w:r w:rsidR="00593B54" w:rsidRPr="00463BFD">
        <w:rPr>
          <w:rFonts w:ascii="Tahoma" w:eastAsiaTheme="minorHAnsi" w:hAnsi="Tahoma" w:cs="Tahoma"/>
          <w:sz w:val="20"/>
          <w:szCs w:val="20"/>
        </w:rPr>
        <w:t>tronach dokumenty</w:t>
      </w:r>
      <w:r w:rsidR="00847388" w:rsidRPr="00463BFD">
        <w:rPr>
          <w:rFonts w:ascii="Tahoma" w:eastAsiaTheme="minorHAnsi" w:hAnsi="Tahoma" w:cs="Tahoma"/>
          <w:sz w:val="20"/>
          <w:szCs w:val="20"/>
        </w:rPr>
        <w:t xml:space="preserve"> (</w:t>
      </w:r>
      <w:r w:rsidR="00977B0E" w:rsidRPr="00463BFD">
        <w:rPr>
          <w:rFonts w:ascii="Tahoma" w:eastAsiaTheme="minorHAnsi" w:hAnsi="Tahoma" w:cs="Tahoma"/>
          <w:sz w:val="20"/>
          <w:szCs w:val="20"/>
        </w:rPr>
        <w:t>a</w:t>
      </w:r>
      <w:r w:rsidR="00847388" w:rsidRPr="00463BFD">
        <w:rPr>
          <w:rFonts w:ascii="Tahoma" w:eastAsiaTheme="minorHAnsi" w:hAnsi="Tahoma" w:cs="Tahoma"/>
          <w:sz w:val="20"/>
          <w:szCs w:val="20"/>
        </w:rPr>
        <w:t xml:space="preserve">udyt nie obejmuje załączników dodanych na stronie - pliki do pobrania w formatach: </w:t>
      </w:r>
      <w:r w:rsidR="00977B0E" w:rsidRPr="00463BFD">
        <w:rPr>
          <w:rFonts w:ascii="Tahoma" w:eastAsiaTheme="minorHAnsi" w:hAnsi="Tahoma" w:cs="Tahoma"/>
          <w:sz w:val="20"/>
          <w:szCs w:val="20"/>
        </w:rPr>
        <w:t>jpg</w:t>
      </w:r>
      <w:r w:rsidR="00847388" w:rsidRPr="00463BFD">
        <w:rPr>
          <w:rFonts w:ascii="Tahoma" w:eastAsiaTheme="minorHAnsi" w:hAnsi="Tahoma" w:cs="Tahoma"/>
          <w:sz w:val="20"/>
          <w:szCs w:val="20"/>
        </w:rPr>
        <w:t>, pdf).</w:t>
      </w:r>
    </w:p>
    <w:p w14:paraId="612EF856" w14:textId="33578FEE" w:rsidR="00025E22" w:rsidRPr="00463BFD" w:rsidRDefault="00025E22" w:rsidP="000A487A">
      <w:pPr>
        <w:jc w:val="both"/>
        <w:rPr>
          <w:rFonts w:ascii="Tahoma" w:eastAsiaTheme="minorHAnsi" w:hAnsi="Tahoma" w:cs="Tahoma"/>
          <w:sz w:val="20"/>
          <w:szCs w:val="20"/>
        </w:rPr>
      </w:pPr>
      <w:r w:rsidRPr="00463BFD">
        <w:rPr>
          <w:rFonts w:ascii="Tahoma" w:eastAsiaTheme="minorHAnsi" w:hAnsi="Tahoma" w:cs="Tahoma"/>
          <w:sz w:val="20"/>
          <w:szCs w:val="20"/>
        </w:rPr>
        <w:t xml:space="preserve">Po przedstawieniu przez Wykonawcę i przyjęciu przez Zamawiającego raportu z audytu eksperckiego oraz raportu z badań testerskich, Zamawiający wprowadzi, w porozumieniu z Wykonawcą, niezbędne zmiany i poprawki wynikające z rekomendacji zawartych w raportach z audytu i badań testerskich. </w:t>
      </w:r>
    </w:p>
    <w:p w14:paraId="4ADD3C5E" w14:textId="474A336C" w:rsidR="00025E22" w:rsidRPr="00463BFD" w:rsidRDefault="00025E22" w:rsidP="000A487A">
      <w:pPr>
        <w:jc w:val="both"/>
        <w:rPr>
          <w:rFonts w:ascii="Tahoma" w:eastAsiaTheme="minorHAnsi" w:hAnsi="Tahoma" w:cs="Tahoma"/>
          <w:sz w:val="20"/>
          <w:szCs w:val="20"/>
        </w:rPr>
      </w:pPr>
      <w:r w:rsidRPr="00463BFD">
        <w:rPr>
          <w:rFonts w:ascii="Tahoma" w:eastAsiaTheme="minorHAnsi" w:hAnsi="Tahoma" w:cs="Tahoma"/>
          <w:sz w:val="20"/>
          <w:szCs w:val="20"/>
        </w:rPr>
        <w:t>Po wprowadzeniu koniecznych poprawek Wykonawca przeprowadzi ponowne badanie e</w:t>
      </w:r>
      <w:r w:rsidR="00020B9C" w:rsidRPr="00463BFD">
        <w:rPr>
          <w:rFonts w:ascii="Tahoma" w:eastAsiaTheme="minorHAnsi" w:hAnsi="Tahoma" w:cs="Tahoma"/>
          <w:sz w:val="20"/>
          <w:szCs w:val="20"/>
        </w:rPr>
        <w:t xml:space="preserve">ksperckie dostępności cyfrowej </w:t>
      </w:r>
      <w:r w:rsidRPr="00463BFD">
        <w:rPr>
          <w:rFonts w:ascii="Tahoma" w:eastAsiaTheme="minorHAnsi" w:hAnsi="Tahoma" w:cs="Tahoma"/>
          <w:sz w:val="20"/>
          <w:szCs w:val="20"/>
        </w:rPr>
        <w:t xml:space="preserve"> </w:t>
      </w:r>
      <w:r w:rsidR="00977B0E" w:rsidRPr="00463BFD">
        <w:rPr>
          <w:rFonts w:ascii="Tahoma" w:eastAsiaTheme="minorHAnsi" w:hAnsi="Tahoma" w:cs="Tahoma"/>
          <w:sz w:val="20"/>
          <w:szCs w:val="20"/>
        </w:rPr>
        <w:t>portalu</w:t>
      </w:r>
      <w:r w:rsidR="00593B54" w:rsidRPr="00463BFD">
        <w:rPr>
          <w:rFonts w:ascii="Tahoma" w:eastAsiaTheme="minorHAnsi" w:hAnsi="Tahoma" w:cs="Tahoma"/>
          <w:sz w:val="20"/>
          <w:szCs w:val="20"/>
        </w:rPr>
        <w:t xml:space="preserve"> </w:t>
      </w:r>
      <w:hyperlink r:id="rId14" w:history="1">
        <w:r w:rsidR="00BC288A" w:rsidRPr="00463BFD">
          <w:rPr>
            <w:rStyle w:val="Hipercze"/>
            <w:rFonts w:ascii="Tahoma" w:hAnsi="Tahoma" w:cs="Tahoma"/>
            <w:sz w:val="20"/>
            <w:szCs w:val="20"/>
          </w:rPr>
          <w:t>www.pwmpbm.pl</w:t>
        </w:r>
      </w:hyperlink>
      <w:r w:rsidR="00BC288A" w:rsidRPr="00463BFD">
        <w:rPr>
          <w:rFonts w:ascii="Tahoma" w:hAnsi="Tahoma" w:cs="Tahoma"/>
          <w:sz w:val="20"/>
          <w:szCs w:val="20"/>
        </w:rPr>
        <w:t xml:space="preserve"> </w:t>
      </w:r>
      <w:r w:rsidR="00593B54" w:rsidRPr="00463BFD">
        <w:rPr>
          <w:rFonts w:ascii="Tahoma" w:eastAsiaTheme="minorHAnsi" w:hAnsi="Tahoma" w:cs="Tahoma"/>
          <w:sz w:val="20"/>
          <w:szCs w:val="20"/>
        </w:rPr>
        <w:t xml:space="preserve"> </w:t>
      </w:r>
      <w:r w:rsidRPr="00463BFD">
        <w:rPr>
          <w:rFonts w:ascii="Tahoma" w:eastAsiaTheme="minorHAnsi" w:hAnsi="Tahoma" w:cs="Tahoma"/>
          <w:sz w:val="20"/>
          <w:szCs w:val="20"/>
        </w:rPr>
        <w:t xml:space="preserve">mające w celu sprawdzenia poprawności wprowadzonych poprawek. </w:t>
      </w:r>
    </w:p>
    <w:p w14:paraId="5DA9FDE8" w14:textId="3551D4FC" w:rsidR="008A38D8" w:rsidRPr="00463BFD" w:rsidRDefault="00025E22" w:rsidP="000A487A">
      <w:pPr>
        <w:jc w:val="both"/>
        <w:rPr>
          <w:rFonts w:ascii="Tahoma" w:eastAsiaTheme="minorHAnsi" w:hAnsi="Tahoma" w:cs="Tahoma"/>
          <w:sz w:val="20"/>
          <w:szCs w:val="20"/>
        </w:rPr>
      </w:pPr>
      <w:r w:rsidRPr="00463BFD">
        <w:rPr>
          <w:rFonts w:ascii="Tahoma" w:eastAsiaTheme="minorHAnsi" w:hAnsi="Tahoma" w:cs="Tahoma"/>
          <w:sz w:val="20"/>
          <w:szCs w:val="20"/>
        </w:rPr>
        <w:t>Dodatkowo Wykonawca po przeprowadzeniu ponownego badania przedstawi zamawiającemu tabelę odpowiadającą swoją strukturą załącznikowi do Ustawy z dnia 4 kwietnia 2019 r. o dostępności cyfrowej stron internetowych i aplikacji mobilnych podmiotów publicznych Dz.U. z 2019 roku poz 848 w której wskaże kryteria sukcesu które są spełnione, które nie są spełnione, a które nie dotyczą badanego serwisu. W przypadku niespełnienia wymagań poszczególnych kryteriów sukcesu, dla każdego z nich zostanie umieszczone w tabeli wyjaśnienie i odpowiedni opis.</w:t>
      </w:r>
    </w:p>
    <w:p w14:paraId="2012A192" w14:textId="530A26FE" w:rsidR="001B1B69" w:rsidRPr="00463BFD" w:rsidRDefault="008A38D8" w:rsidP="000A487A">
      <w:pPr>
        <w:jc w:val="both"/>
        <w:rPr>
          <w:rFonts w:ascii="Tahoma" w:eastAsiaTheme="minorHAnsi" w:hAnsi="Tahoma" w:cs="Tahoma"/>
          <w:sz w:val="20"/>
          <w:szCs w:val="20"/>
        </w:rPr>
      </w:pPr>
      <w:r w:rsidRPr="00463BFD">
        <w:rPr>
          <w:rFonts w:ascii="Tahoma" w:eastAsiaTheme="minorHAnsi" w:hAnsi="Tahoma" w:cs="Tahoma"/>
          <w:sz w:val="20"/>
          <w:szCs w:val="20"/>
        </w:rPr>
        <w:t xml:space="preserve">Wynikiem audytu powinien być dokument zawierający spis błędów przypisanych do konkretnych adresów URL lub do konkretnych ścieżek/zadań. Każdy przypadek niezgodności z WCAG powinien zawierać adnotację ze wskazaniem jak ją usunąć bądź dostosować do wymagań WCAG. </w:t>
      </w:r>
    </w:p>
    <w:p w14:paraId="7E6F0225" w14:textId="77777777" w:rsidR="000A487A" w:rsidRPr="00463BFD" w:rsidRDefault="000A487A" w:rsidP="000A487A">
      <w:pPr>
        <w:jc w:val="both"/>
        <w:rPr>
          <w:rFonts w:ascii="Tahoma" w:eastAsiaTheme="minorHAnsi" w:hAnsi="Tahoma" w:cs="Tahoma"/>
          <w:sz w:val="20"/>
          <w:szCs w:val="20"/>
        </w:rPr>
      </w:pPr>
    </w:p>
    <w:p w14:paraId="03B2390F" w14:textId="77777777" w:rsidR="000A487A" w:rsidRPr="00463BFD" w:rsidRDefault="000A487A" w:rsidP="000A487A">
      <w:pPr>
        <w:jc w:val="both"/>
        <w:rPr>
          <w:rFonts w:ascii="Tahoma" w:eastAsiaTheme="minorHAnsi" w:hAnsi="Tahoma" w:cs="Tahoma"/>
          <w:sz w:val="20"/>
          <w:szCs w:val="20"/>
        </w:rPr>
      </w:pPr>
    </w:p>
    <w:p w14:paraId="6743B26A" w14:textId="77777777" w:rsidR="000A487A" w:rsidRPr="00463BFD" w:rsidRDefault="000A487A" w:rsidP="000A487A">
      <w:pPr>
        <w:jc w:val="both"/>
        <w:rPr>
          <w:rFonts w:ascii="Tahoma" w:eastAsiaTheme="minorHAnsi" w:hAnsi="Tahoma" w:cs="Tahoma"/>
          <w:sz w:val="20"/>
          <w:szCs w:val="20"/>
        </w:rPr>
      </w:pPr>
    </w:p>
    <w:p w14:paraId="2B206EAA" w14:textId="77777777" w:rsidR="000A487A" w:rsidRDefault="000A487A" w:rsidP="000A487A">
      <w:pPr>
        <w:jc w:val="both"/>
        <w:rPr>
          <w:rFonts w:ascii="Tahoma" w:eastAsiaTheme="minorHAnsi" w:hAnsi="Tahoma" w:cs="Tahoma"/>
          <w:sz w:val="20"/>
          <w:szCs w:val="20"/>
        </w:rPr>
      </w:pPr>
    </w:p>
    <w:p w14:paraId="00894586" w14:textId="342209B7" w:rsidR="00147542" w:rsidRDefault="00147542" w:rsidP="000A487A">
      <w:pPr>
        <w:jc w:val="both"/>
        <w:rPr>
          <w:rFonts w:ascii="Tahoma" w:eastAsiaTheme="minorHAnsi" w:hAnsi="Tahoma" w:cs="Tahoma"/>
          <w:sz w:val="20"/>
          <w:szCs w:val="20"/>
        </w:rPr>
      </w:pPr>
    </w:p>
    <w:p w14:paraId="18DB88A0" w14:textId="77777777" w:rsidR="00643197" w:rsidRPr="00463BFD" w:rsidRDefault="00643197" w:rsidP="000A487A">
      <w:pPr>
        <w:jc w:val="both"/>
        <w:rPr>
          <w:rFonts w:ascii="Tahoma" w:eastAsiaTheme="minorHAnsi" w:hAnsi="Tahoma" w:cs="Tahoma"/>
          <w:sz w:val="20"/>
          <w:szCs w:val="20"/>
        </w:rPr>
      </w:pPr>
    </w:p>
    <w:p w14:paraId="638912CA" w14:textId="55DFE8FD" w:rsidR="001B1B69" w:rsidRPr="00463BFD" w:rsidRDefault="008A38D8" w:rsidP="000A487A">
      <w:pPr>
        <w:jc w:val="both"/>
        <w:rPr>
          <w:rFonts w:ascii="Tahoma" w:eastAsiaTheme="minorHAnsi" w:hAnsi="Tahoma" w:cs="Tahoma"/>
          <w:sz w:val="20"/>
          <w:szCs w:val="20"/>
        </w:rPr>
      </w:pPr>
      <w:r w:rsidRPr="00463BFD">
        <w:rPr>
          <w:rFonts w:ascii="Tahoma" w:eastAsiaTheme="minorHAnsi" w:hAnsi="Tahoma" w:cs="Tahoma"/>
          <w:sz w:val="20"/>
          <w:szCs w:val="20"/>
        </w:rPr>
        <w:lastRenderedPageBreak/>
        <w:t xml:space="preserve">Wycena powinna </w:t>
      </w:r>
      <w:r w:rsidR="00B17A3F">
        <w:rPr>
          <w:rFonts w:ascii="Tahoma" w:eastAsiaTheme="minorHAnsi" w:hAnsi="Tahoma" w:cs="Tahoma"/>
          <w:sz w:val="20"/>
          <w:szCs w:val="20"/>
        </w:rPr>
        <w:t>uwzględniać:</w:t>
      </w:r>
      <w:bookmarkStart w:id="0" w:name="_GoBack"/>
      <w:bookmarkEnd w:id="0"/>
    </w:p>
    <w:p w14:paraId="6F5870CD" w14:textId="0324B17E" w:rsidR="001B1B69" w:rsidRPr="00463BFD" w:rsidRDefault="001B1B69" w:rsidP="000A487A">
      <w:pPr>
        <w:pStyle w:val="Akapitzlist"/>
        <w:numPr>
          <w:ilvl w:val="0"/>
          <w:numId w:val="27"/>
        </w:numPr>
        <w:jc w:val="both"/>
        <w:rPr>
          <w:rFonts w:ascii="Tahoma" w:hAnsi="Tahoma" w:cs="Tahoma"/>
          <w:sz w:val="20"/>
          <w:szCs w:val="20"/>
        </w:rPr>
      </w:pPr>
      <w:r w:rsidRPr="00463BFD">
        <w:rPr>
          <w:rFonts w:ascii="Tahoma" w:hAnsi="Tahoma" w:cs="Tahoma"/>
          <w:sz w:val="20"/>
          <w:szCs w:val="20"/>
        </w:rPr>
        <w:t>Koszt 3 etapowego audytu</w:t>
      </w:r>
    </w:p>
    <w:p w14:paraId="5E03748A" w14:textId="3399AC8C" w:rsidR="008A38D8" w:rsidRPr="00463BFD" w:rsidRDefault="00FF0258" w:rsidP="000A487A">
      <w:pPr>
        <w:pStyle w:val="Akapitzlist"/>
        <w:numPr>
          <w:ilvl w:val="0"/>
          <w:numId w:val="27"/>
        </w:numPr>
        <w:jc w:val="both"/>
        <w:rPr>
          <w:rFonts w:ascii="Tahoma" w:hAnsi="Tahoma" w:cs="Tahoma"/>
          <w:sz w:val="20"/>
          <w:szCs w:val="20"/>
        </w:rPr>
      </w:pPr>
      <w:r w:rsidRPr="00463BFD">
        <w:rPr>
          <w:rFonts w:ascii="Tahoma" w:hAnsi="Tahoma" w:cs="Tahoma"/>
          <w:sz w:val="20"/>
          <w:szCs w:val="20"/>
        </w:rPr>
        <w:t>koszt 10h doradztwa</w:t>
      </w:r>
    </w:p>
    <w:p w14:paraId="459AB6D6" w14:textId="77777777" w:rsidR="008A38D8" w:rsidRPr="00463BFD" w:rsidRDefault="008A38D8" w:rsidP="000A487A">
      <w:pPr>
        <w:pStyle w:val="Akapitzlist"/>
        <w:numPr>
          <w:ilvl w:val="0"/>
          <w:numId w:val="27"/>
        </w:numPr>
        <w:jc w:val="both"/>
        <w:rPr>
          <w:rFonts w:ascii="Tahoma" w:hAnsi="Tahoma" w:cs="Tahoma"/>
          <w:sz w:val="20"/>
          <w:szCs w:val="20"/>
        </w:rPr>
      </w:pPr>
      <w:r w:rsidRPr="00463BFD">
        <w:rPr>
          <w:rFonts w:ascii="Tahoma" w:hAnsi="Tahoma" w:cs="Tahoma"/>
          <w:sz w:val="20"/>
          <w:szCs w:val="20"/>
        </w:rPr>
        <w:t>2 reaudyty po wprowadzeniu zmian i poprawek rekomendowanych po wcześniejszej fazie audytu</w:t>
      </w:r>
    </w:p>
    <w:p w14:paraId="5B650E60" w14:textId="40D29F32" w:rsidR="008A38D8" w:rsidRPr="00463BFD" w:rsidRDefault="008A38D8" w:rsidP="000A487A">
      <w:pPr>
        <w:pStyle w:val="Akapitzlist"/>
        <w:numPr>
          <w:ilvl w:val="0"/>
          <w:numId w:val="27"/>
        </w:numPr>
        <w:jc w:val="both"/>
        <w:rPr>
          <w:rFonts w:ascii="Tahoma" w:hAnsi="Tahoma" w:cs="Tahoma"/>
          <w:sz w:val="20"/>
          <w:szCs w:val="20"/>
        </w:rPr>
      </w:pPr>
      <w:r w:rsidRPr="00463BFD">
        <w:rPr>
          <w:rFonts w:ascii="Tahoma" w:hAnsi="Tahoma" w:cs="Tahoma"/>
          <w:sz w:val="20"/>
          <w:szCs w:val="20"/>
        </w:rPr>
        <w:t>Wydanie certyfikatu zgodności z WCAG</w:t>
      </w:r>
    </w:p>
    <w:p w14:paraId="3585ED4C" w14:textId="3957EB56" w:rsidR="008A38D8" w:rsidRPr="00463BFD" w:rsidRDefault="00924548" w:rsidP="000A487A">
      <w:pPr>
        <w:pStyle w:val="Akapitzlist"/>
        <w:numPr>
          <w:ilvl w:val="0"/>
          <w:numId w:val="27"/>
        </w:numPr>
        <w:jc w:val="both"/>
        <w:rPr>
          <w:rFonts w:ascii="Tahoma" w:hAnsi="Tahoma" w:cs="Tahoma"/>
          <w:sz w:val="20"/>
          <w:szCs w:val="20"/>
        </w:rPr>
      </w:pPr>
      <w:r w:rsidRPr="00463BFD">
        <w:rPr>
          <w:rFonts w:ascii="Tahoma" w:hAnsi="Tahoma" w:cs="Tahoma"/>
          <w:sz w:val="20"/>
          <w:szCs w:val="20"/>
        </w:rPr>
        <w:t>Wydanie deklaracji dostępności zgodnej z wymaganiami zawartymi w Art. 10 Ustawy z dnia 4 kwietnia 2019 r. o dostępności cyfrowej stron internetowych i aplikacji mobilnych podmiotów publicznych (</w:t>
      </w:r>
      <w:r w:rsidR="002B2B44" w:rsidRPr="00463BFD">
        <w:rPr>
          <w:rFonts w:ascii="Tahoma" w:hAnsi="Tahoma" w:cs="Tahoma"/>
          <w:sz w:val="20"/>
          <w:szCs w:val="20"/>
        </w:rPr>
        <w:t>oraz dostosowanie</w:t>
      </w:r>
      <w:r w:rsidRPr="00463BFD">
        <w:rPr>
          <w:rFonts w:ascii="Tahoma" w:hAnsi="Tahoma" w:cs="Tahoma"/>
          <w:sz w:val="20"/>
          <w:szCs w:val="20"/>
        </w:rPr>
        <w:t xml:space="preserve"> </w:t>
      </w:r>
      <w:r w:rsidR="002B2B44" w:rsidRPr="00463BFD">
        <w:rPr>
          <w:rFonts w:ascii="Tahoma" w:hAnsi="Tahoma" w:cs="Tahoma"/>
          <w:sz w:val="20"/>
          <w:szCs w:val="20"/>
        </w:rPr>
        <w:t>jej do wzoru po spełnieniu przez ministra wymagania określonego w Art. 12 tejże ustawy</w:t>
      </w:r>
      <w:r w:rsidRPr="00463BFD">
        <w:rPr>
          <w:rFonts w:ascii="Tahoma" w:hAnsi="Tahoma" w:cs="Tahoma"/>
          <w:sz w:val="20"/>
          <w:szCs w:val="20"/>
        </w:rPr>
        <w:t>)</w:t>
      </w:r>
    </w:p>
    <w:p w14:paraId="1799A5AC" w14:textId="77777777" w:rsidR="00FF0258" w:rsidRPr="00463BFD" w:rsidRDefault="00FF0258" w:rsidP="000A487A">
      <w:pPr>
        <w:pStyle w:val="Akapitzlist"/>
        <w:jc w:val="both"/>
        <w:rPr>
          <w:rFonts w:ascii="Tahoma" w:hAnsi="Tahoma" w:cs="Tahoma"/>
          <w:sz w:val="20"/>
          <w:szCs w:val="20"/>
        </w:rPr>
      </w:pPr>
    </w:p>
    <w:p w14:paraId="7C757599" w14:textId="77777777" w:rsidR="00FF0258" w:rsidRPr="00463BFD" w:rsidRDefault="00847388" w:rsidP="000A487A">
      <w:pPr>
        <w:jc w:val="both"/>
        <w:rPr>
          <w:rFonts w:ascii="Tahoma" w:hAnsi="Tahoma" w:cs="Tahoma"/>
          <w:sz w:val="20"/>
          <w:szCs w:val="20"/>
        </w:rPr>
      </w:pPr>
      <w:r w:rsidRPr="00463BFD">
        <w:rPr>
          <w:rFonts w:ascii="Tahoma" w:hAnsi="Tahoma" w:cs="Tahoma"/>
          <w:sz w:val="20"/>
          <w:szCs w:val="20"/>
        </w:rPr>
        <w:t xml:space="preserve">Do zrealizowania zadania niezbędne jest oszacowanie jego wartości. </w:t>
      </w:r>
    </w:p>
    <w:p w14:paraId="20FE7116" w14:textId="66DF8721" w:rsidR="00847388" w:rsidRPr="00463BFD" w:rsidRDefault="00847388" w:rsidP="000A487A">
      <w:pPr>
        <w:jc w:val="both"/>
        <w:rPr>
          <w:rFonts w:ascii="Tahoma" w:hAnsi="Tahoma" w:cs="Tahoma"/>
          <w:sz w:val="20"/>
          <w:szCs w:val="20"/>
        </w:rPr>
      </w:pPr>
      <w:r w:rsidRPr="00463BFD">
        <w:rPr>
          <w:rFonts w:ascii="Tahoma" w:hAnsi="Tahoma" w:cs="Tahoma"/>
          <w:b/>
          <w:sz w:val="20"/>
          <w:szCs w:val="20"/>
        </w:rPr>
        <w:t>Zwracamy się z prośbą o podanie szacunkowych kosztów realizacji tego zamówienia w</w:t>
      </w:r>
      <w:r w:rsidR="00BC288A" w:rsidRPr="00463BFD">
        <w:rPr>
          <w:rFonts w:ascii="Tahoma" w:hAnsi="Tahoma" w:cs="Tahoma"/>
          <w:b/>
          <w:sz w:val="20"/>
          <w:szCs w:val="20"/>
        </w:rPr>
        <w:t> </w:t>
      </w:r>
      <w:r w:rsidRPr="00463BFD">
        <w:rPr>
          <w:rFonts w:ascii="Tahoma" w:hAnsi="Tahoma" w:cs="Tahoma"/>
          <w:b/>
          <w:sz w:val="20"/>
          <w:szCs w:val="20"/>
        </w:rPr>
        <w:t>podziale na cenę łączną netto i brutto oraz koszty jednostkowe w załączniku nr 1</w:t>
      </w:r>
      <w:r w:rsidRPr="00463BFD">
        <w:rPr>
          <w:rFonts w:ascii="Tahoma" w:hAnsi="Tahoma" w:cs="Tahoma"/>
          <w:sz w:val="20"/>
          <w:szCs w:val="20"/>
          <w:u w:val="single"/>
        </w:rPr>
        <w:t xml:space="preserve"> </w:t>
      </w:r>
      <w:r w:rsidRPr="00463BFD">
        <w:rPr>
          <w:rFonts w:ascii="Tahoma" w:hAnsi="Tahoma" w:cs="Tahoma"/>
          <w:b/>
          <w:sz w:val="20"/>
          <w:szCs w:val="20"/>
        </w:rPr>
        <w:t xml:space="preserve">„Audyt WCAG – formularz wyceny”. </w:t>
      </w:r>
      <w:r w:rsidRPr="00463BFD">
        <w:rPr>
          <w:rFonts w:ascii="Tahoma" w:hAnsi="Tahoma" w:cs="Tahoma"/>
          <w:sz w:val="20"/>
          <w:szCs w:val="20"/>
        </w:rPr>
        <w:t>W cenę poszczególnych elementów należy wliczyć wszystkie koszty związane z obowiązkami Wykonawcy określonymi w niniejszym opisie zamówienia.</w:t>
      </w:r>
    </w:p>
    <w:p w14:paraId="600D687D" w14:textId="3A2D1ACF" w:rsidR="00847388" w:rsidRPr="00463BFD" w:rsidRDefault="00847388" w:rsidP="000A487A">
      <w:pPr>
        <w:pStyle w:val="Default"/>
        <w:jc w:val="both"/>
        <w:rPr>
          <w:rFonts w:ascii="Tahoma" w:hAnsi="Tahoma" w:cs="Tahoma"/>
          <w:sz w:val="20"/>
          <w:szCs w:val="20"/>
        </w:rPr>
      </w:pPr>
      <w:r w:rsidRPr="00463BFD">
        <w:rPr>
          <w:rFonts w:ascii="Tahoma" w:hAnsi="Tahoma" w:cs="Tahoma"/>
          <w:sz w:val="20"/>
          <w:szCs w:val="20"/>
        </w:rPr>
        <w:t xml:space="preserve">Wycenę proszę przesłać w formie tabeli dostępnej w załączniku nr 1 na adres email: </w:t>
      </w:r>
      <w:hyperlink r:id="rId15" w:history="1">
        <w:r w:rsidR="00B0009B" w:rsidRPr="00463BFD">
          <w:rPr>
            <w:rStyle w:val="Hipercze"/>
            <w:rFonts w:ascii="Tahoma" w:hAnsi="Tahoma" w:cs="Tahoma"/>
            <w:sz w:val="20"/>
            <w:szCs w:val="20"/>
          </w:rPr>
          <w:t>it@pwm.com.pl</w:t>
        </w:r>
      </w:hyperlink>
      <w:r w:rsidR="00B0009B" w:rsidRPr="00463BFD">
        <w:rPr>
          <w:rFonts w:ascii="Tahoma" w:hAnsi="Tahoma" w:cs="Tahoma"/>
          <w:sz w:val="20"/>
          <w:szCs w:val="20"/>
          <w:lang w:eastAsia="pl-PL"/>
        </w:rPr>
        <w:t xml:space="preserve"> </w:t>
      </w:r>
      <w:r w:rsidRPr="00463BFD">
        <w:rPr>
          <w:rFonts w:ascii="Tahoma" w:hAnsi="Tahoma" w:cs="Tahoma"/>
          <w:b/>
          <w:sz w:val="20"/>
          <w:szCs w:val="20"/>
          <w:lang w:eastAsia="pl-PL"/>
        </w:rPr>
        <w:t xml:space="preserve">do </w:t>
      </w:r>
      <w:r w:rsidR="00643197">
        <w:rPr>
          <w:rFonts w:ascii="Tahoma" w:hAnsi="Tahoma" w:cs="Tahoma"/>
          <w:b/>
          <w:sz w:val="20"/>
          <w:szCs w:val="20"/>
          <w:lang w:eastAsia="pl-PL"/>
        </w:rPr>
        <w:t xml:space="preserve">23.01.2020 </w:t>
      </w:r>
      <w:r w:rsidRPr="00463BFD">
        <w:rPr>
          <w:rFonts w:ascii="Tahoma" w:hAnsi="Tahoma" w:cs="Tahoma"/>
          <w:b/>
          <w:sz w:val="20"/>
          <w:szCs w:val="20"/>
          <w:lang w:eastAsia="pl-PL"/>
        </w:rPr>
        <w:t>r</w:t>
      </w:r>
      <w:r w:rsidRPr="00463BFD">
        <w:rPr>
          <w:rFonts w:ascii="Tahoma" w:hAnsi="Tahoma" w:cs="Tahoma"/>
          <w:sz w:val="20"/>
          <w:szCs w:val="20"/>
          <w:lang w:eastAsia="pl-PL"/>
        </w:rPr>
        <w:t>. do końca dnia, wpisując w temacie wiadomości: „</w:t>
      </w:r>
      <w:r w:rsidR="00B0009B" w:rsidRPr="00463BFD">
        <w:rPr>
          <w:rFonts w:ascii="Tahoma" w:hAnsi="Tahoma" w:cs="Tahoma"/>
          <w:b/>
          <w:sz w:val="20"/>
          <w:szCs w:val="20"/>
        </w:rPr>
        <w:t>Audyt WCAG</w:t>
      </w:r>
      <w:r w:rsidRPr="00463BFD">
        <w:rPr>
          <w:rFonts w:ascii="Tahoma" w:hAnsi="Tahoma" w:cs="Tahoma"/>
          <w:sz w:val="20"/>
          <w:szCs w:val="20"/>
        </w:rPr>
        <w:t>”</w:t>
      </w:r>
      <w:r w:rsidRPr="00463BFD">
        <w:rPr>
          <w:rFonts w:ascii="Tahoma" w:hAnsi="Tahoma" w:cs="Tahoma"/>
          <w:sz w:val="20"/>
          <w:szCs w:val="20"/>
          <w:lang w:eastAsia="pl-PL"/>
        </w:rPr>
        <w:t>.</w:t>
      </w:r>
    </w:p>
    <w:p w14:paraId="7D6E6A6F" w14:textId="64274EEE" w:rsidR="00847388" w:rsidRDefault="00847388" w:rsidP="000A487A">
      <w:pPr>
        <w:pStyle w:val="Default"/>
        <w:jc w:val="both"/>
        <w:rPr>
          <w:rFonts w:ascii="Tahoma" w:hAnsi="Tahoma" w:cs="Tahoma"/>
          <w:sz w:val="20"/>
          <w:szCs w:val="20"/>
        </w:rPr>
      </w:pPr>
      <w:r w:rsidRPr="00463BFD">
        <w:rPr>
          <w:rFonts w:ascii="Tahoma" w:hAnsi="Tahoma" w:cs="Tahoma"/>
          <w:sz w:val="20"/>
          <w:szCs w:val="20"/>
        </w:rPr>
        <w:t xml:space="preserve">Dodatkowych informacji udziela: </w:t>
      </w:r>
    </w:p>
    <w:p w14:paraId="530BF62C" w14:textId="77777777" w:rsidR="00C03949" w:rsidRPr="00463BFD" w:rsidRDefault="00C03949" w:rsidP="000A487A">
      <w:pPr>
        <w:pStyle w:val="Default"/>
        <w:jc w:val="both"/>
        <w:rPr>
          <w:rFonts w:ascii="Tahoma" w:hAnsi="Tahoma" w:cs="Tahoma"/>
          <w:sz w:val="20"/>
          <w:szCs w:val="20"/>
        </w:rPr>
      </w:pPr>
    </w:p>
    <w:p w14:paraId="0FF61B2A" w14:textId="70A243B6" w:rsidR="00847388" w:rsidRPr="00463BFD" w:rsidRDefault="00B0009B" w:rsidP="000A487A">
      <w:pPr>
        <w:pStyle w:val="Default"/>
        <w:jc w:val="both"/>
        <w:rPr>
          <w:rFonts w:ascii="Tahoma" w:hAnsi="Tahoma" w:cs="Tahoma"/>
          <w:sz w:val="20"/>
          <w:szCs w:val="20"/>
        </w:rPr>
      </w:pPr>
      <w:r w:rsidRPr="00463BFD">
        <w:rPr>
          <w:rFonts w:ascii="Tahoma" w:hAnsi="Tahoma" w:cs="Tahoma"/>
          <w:sz w:val="20"/>
          <w:szCs w:val="20"/>
        </w:rPr>
        <w:t>Grzegorz Twardosz – administrator systemu, informatyk</w:t>
      </w:r>
    </w:p>
    <w:p w14:paraId="4E6AFDA7" w14:textId="1557BE68" w:rsidR="006D336C" w:rsidRPr="00463BFD" w:rsidRDefault="00B05DF7" w:rsidP="000A487A">
      <w:pPr>
        <w:pStyle w:val="Default"/>
        <w:jc w:val="both"/>
        <w:rPr>
          <w:rFonts w:ascii="Tahoma" w:hAnsi="Tahoma" w:cs="Tahoma"/>
          <w:sz w:val="20"/>
          <w:szCs w:val="20"/>
        </w:rPr>
      </w:pPr>
      <w:hyperlink r:id="rId16" w:history="1">
        <w:r w:rsidR="00B0009B" w:rsidRPr="00463BFD">
          <w:rPr>
            <w:rStyle w:val="Hipercze"/>
            <w:rFonts w:ascii="Tahoma" w:hAnsi="Tahoma" w:cs="Tahoma"/>
            <w:sz w:val="20"/>
            <w:szCs w:val="20"/>
          </w:rPr>
          <w:t>grzegorz_twardosz@pwm.com.pl</w:t>
        </w:r>
      </w:hyperlink>
    </w:p>
    <w:p w14:paraId="2CEDAB0D" w14:textId="77777777" w:rsidR="00E519A6" w:rsidRPr="00463BFD" w:rsidRDefault="00E519A6" w:rsidP="000A487A">
      <w:pPr>
        <w:jc w:val="both"/>
        <w:rPr>
          <w:rFonts w:ascii="Tahoma" w:hAnsi="Tahoma" w:cs="Tahoma"/>
          <w:sz w:val="20"/>
          <w:szCs w:val="20"/>
        </w:rPr>
      </w:pPr>
    </w:p>
    <w:p w14:paraId="7AB711B0" w14:textId="77777777" w:rsidR="006C46E5" w:rsidRPr="00463BFD" w:rsidRDefault="006C46E5" w:rsidP="000A487A">
      <w:pPr>
        <w:jc w:val="both"/>
        <w:rPr>
          <w:rFonts w:ascii="Tahoma" w:hAnsi="Tahoma" w:cs="Tahoma"/>
          <w:sz w:val="20"/>
          <w:szCs w:val="20"/>
        </w:rPr>
      </w:pPr>
    </w:p>
    <w:p w14:paraId="72B29640" w14:textId="56288D2F" w:rsidR="00033457" w:rsidRPr="00463BFD" w:rsidRDefault="00033457" w:rsidP="000A487A">
      <w:pPr>
        <w:spacing w:after="160" w:line="256" w:lineRule="auto"/>
        <w:contextualSpacing/>
        <w:jc w:val="both"/>
        <w:rPr>
          <w:rFonts w:ascii="Tahoma" w:hAnsi="Tahoma" w:cs="Tahoma"/>
          <w:b/>
          <w:i/>
          <w:sz w:val="20"/>
          <w:szCs w:val="20"/>
        </w:rPr>
      </w:pPr>
      <w:r w:rsidRPr="00463BFD">
        <w:rPr>
          <w:rFonts w:ascii="Tahoma" w:hAnsi="Tahoma" w:cs="Tahoma"/>
          <w:b/>
          <w:i/>
          <w:sz w:val="20"/>
          <w:szCs w:val="20"/>
        </w:rPr>
        <w:t xml:space="preserve">Przedstawione zapytanie nie stanowi oferty w myśl art. 66 Kodeksu Cywilnego, jak również nie jest ogłoszeniem w rozumieniu ustawy Prawo zamówień publicznych.  </w:t>
      </w:r>
    </w:p>
    <w:sectPr w:rsidR="00033457" w:rsidRPr="00463BFD" w:rsidSect="00EF5590">
      <w:headerReference w:type="default" r:id="rId17"/>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53A11" w14:textId="77777777" w:rsidR="00B05DF7" w:rsidRDefault="00B05DF7" w:rsidP="005C4A01">
      <w:r>
        <w:separator/>
      </w:r>
    </w:p>
  </w:endnote>
  <w:endnote w:type="continuationSeparator" w:id="0">
    <w:p w14:paraId="0D71CF3A" w14:textId="77777777" w:rsidR="00B05DF7" w:rsidRDefault="00B05DF7" w:rsidP="005C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0C841" w14:textId="77777777" w:rsidR="00B05DF7" w:rsidRDefault="00B05DF7" w:rsidP="005C4A01">
      <w:r>
        <w:separator/>
      </w:r>
    </w:p>
  </w:footnote>
  <w:footnote w:type="continuationSeparator" w:id="0">
    <w:p w14:paraId="03E04042" w14:textId="77777777" w:rsidR="00B05DF7" w:rsidRDefault="00B05DF7" w:rsidP="005C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693831"/>
      <w:docPartObj>
        <w:docPartGallery w:val="Page Numbers (Top of Page)"/>
        <w:docPartUnique/>
      </w:docPartObj>
    </w:sdtPr>
    <w:sdtEndPr/>
    <w:sdtContent>
      <w:p w14:paraId="52FFBA45" w14:textId="415E33FC" w:rsidR="00977B0E" w:rsidRDefault="00977B0E">
        <w:pPr>
          <w:pStyle w:val="Nagwek"/>
          <w:jc w:val="center"/>
        </w:pPr>
        <w:r>
          <w:fldChar w:fldCharType="begin"/>
        </w:r>
        <w:r>
          <w:instrText>PAGE   \* MERGEFORMAT</w:instrText>
        </w:r>
        <w:r>
          <w:fldChar w:fldCharType="separate"/>
        </w:r>
        <w:r w:rsidR="00147542">
          <w:rPr>
            <w:noProof/>
          </w:rPr>
          <w:t>1</w:t>
        </w:r>
        <w:r>
          <w:fldChar w:fldCharType="end"/>
        </w:r>
      </w:p>
    </w:sdtContent>
  </w:sdt>
  <w:p w14:paraId="658E3EE8" w14:textId="77777777" w:rsidR="00977B0E" w:rsidRDefault="00977B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BCF"/>
    <w:multiLevelType w:val="multilevel"/>
    <w:tmpl w:val="5E6E0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52213"/>
    <w:multiLevelType w:val="hybridMultilevel"/>
    <w:tmpl w:val="B5D09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3A3D26"/>
    <w:multiLevelType w:val="hybridMultilevel"/>
    <w:tmpl w:val="02F24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F024A7"/>
    <w:multiLevelType w:val="hybridMultilevel"/>
    <w:tmpl w:val="8CD6629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1974E8"/>
    <w:multiLevelType w:val="hybridMultilevel"/>
    <w:tmpl w:val="773CD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DA6A83"/>
    <w:multiLevelType w:val="multilevel"/>
    <w:tmpl w:val="D884C14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73315F"/>
    <w:multiLevelType w:val="hybridMultilevel"/>
    <w:tmpl w:val="82B86B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941C7C"/>
    <w:multiLevelType w:val="multilevel"/>
    <w:tmpl w:val="2F9E1676"/>
    <w:lvl w:ilvl="0">
      <w:start w:val="2"/>
      <w:numFmt w:val="decimal"/>
      <w:lvlText w:val="%1."/>
      <w:lvlJc w:val="left"/>
      <w:pPr>
        <w:ind w:left="1068" w:hanging="360"/>
      </w:pPr>
      <w:rPr>
        <w:rFonts w:hint="default"/>
        <w:i w:val="0"/>
      </w:rPr>
    </w:lvl>
    <w:lvl w:ilvl="1">
      <w:start w:val="1"/>
      <w:numFmt w:val="decimal"/>
      <w:lvlText w:val="%1.%2."/>
      <w:lvlJc w:val="left"/>
      <w:pPr>
        <w:ind w:left="2061" w:hanging="360"/>
      </w:pPr>
      <w:rPr>
        <w:rFonts w:hint="default"/>
        <w:i w:val="0"/>
      </w:rPr>
    </w:lvl>
    <w:lvl w:ilvl="2">
      <w:start w:val="1"/>
      <w:numFmt w:val="decimal"/>
      <w:lvlText w:val="%1.%2.%3."/>
      <w:lvlJc w:val="left"/>
      <w:pPr>
        <w:ind w:left="3414" w:hanging="720"/>
      </w:pPr>
      <w:rPr>
        <w:rFonts w:hint="default"/>
        <w:i w:val="0"/>
      </w:rPr>
    </w:lvl>
    <w:lvl w:ilvl="3">
      <w:start w:val="1"/>
      <w:numFmt w:val="decimal"/>
      <w:lvlText w:val="%1.%2.%3.%4."/>
      <w:lvlJc w:val="left"/>
      <w:pPr>
        <w:ind w:left="4407"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753" w:hanging="1080"/>
      </w:pPr>
      <w:rPr>
        <w:rFonts w:hint="default"/>
      </w:rPr>
    </w:lvl>
    <w:lvl w:ilvl="6">
      <w:start w:val="1"/>
      <w:numFmt w:val="decimal"/>
      <w:lvlText w:val="%1.%2.%3.%4.%5.%6.%7."/>
      <w:lvlJc w:val="left"/>
      <w:pPr>
        <w:ind w:left="8106" w:hanging="1440"/>
      </w:pPr>
      <w:rPr>
        <w:rFonts w:hint="default"/>
      </w:rPr>
    </w:lvl>
    <w:lvl w:ilvl="7">
      <w:start w:val="1"/>
      <w:numFmt w:val="decimal"/>
      <w:lvlText w:val="%1.%2.%3.%4.%5.%6.%7.%8."/>
      <w:lvlJc w:val="left"/>
      <w:pPr>
        <w:ind w:left="9099" w:hanging="1440"/>
      </w:pPr>
      <w:rPr>
        <w:rFonts w:hint="default"/>
      </w:rPr>
    </w:lvl>
    <w:lvl w:ilvl="8">
      <w:start w:val="1"/>
      <w:numFmt w:val="decimal"/>
      <w:lvlText w:val="%1.%2.%3.%4.%5.%6.%7.%8.%9."/>
      <w:lvlJc w:val="left"/>
      <w:pPr>
        <w:ind w:left="10452" w:hanging="1800"/>
      </w:pPr>
      <w:rPr>
        <w:rFonts w:hint="default"/>
      </w:rPr>
    </w:lvl>
  </w:abstractNum>
  <w:abstractNum w:abstractNumId="8" w15:restartNumberingAfterBreak="0">
    <w:nsid w:val="2F1501E2"/>
    <w:multiLevelType w:val="hybridMultilevel"/>
    <w:tmpl w:val="F1863F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A508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766574"/>
    <w:multiLevelType w:val="hybridMultilevel"/>
    <w:tmpl w:val="D4FC61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AA1F79"/>
    <w:multiLevelType w:val="hybridMultilevel"/>
    <w:tmpl w:val="59EC273E"/>
    <w:lvl w:ilvl="0" w:tplc="DF96186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19514D"/>
    <w:multiLevelType w:val="hybridMultilevel"/>
    <w:tmpl w:val="8140F824"/>
    <w:lvl w:ilvl="0" w:tplc="59A6C67A">
      <w:start w:val="6"/>
      <w:numFmt w:val="decimal"/>
      <w:lvlText w:val="§ %1."/>
      <w:lvlJc w:val="left"/>
      <w:pPr>
        <w:tabs>
          <w:tab w:val="num" w:pos="360"/>
        </w:tabs>
        <w:ind w:left="360" w:hanging="360"/>
      </w:pPr>
      <w:rPr>
        <w:rFonts w:hint="default"/>
        <w:sz w:val="24"/>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9861936"/>
    <w:multiLevelType w:val="hybridMultilevel"/>
    <w:tmpl w:val="C46AB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384D78"/>
    <w:multiLevelType w:val="multilevel"/>
    <w:tmpl w:val="4808B2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E42663"/>
    <w:multiLevelType w:val="hybridMultilevel"/>
    <w:tmpl w:val="499C6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EA77A6"/>
    <w:multiLevelType w:val="multilevel"/>
    <w:tmpl w:val="CAA49BF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47997D3C"/>
    <w:multiLevelType w:val="hybridMultilevel"/>
    <w:tmpl w:val="4BE864FE"/>
    <w:lvl w:ilvl="0" w:tplc="967216C8">
      <w:start w:val="5"/>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A2C4D56"/>
    <w:multiLevelType w:val="hybridMultilevel"/>
    <w:tmpl w:val="195E8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5472A8"/>
    <w:multiLevelType w:val="multilevel"/>
    <w:tmpl w:val="17C423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390F68"/>
    <w:multiLevelType w:val="hybridMultilevel"/>
    <w:tmpl w:val="88D86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39709B"/>
    <w:multiLevelType w:val="hybridMultilevel"/>
    <w:tmpl w:val="64822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C02837"/>
    <w:multiLevelType w:val="multilevel"/>
    <w:tmpl w:val="B6EC2862"/>
    <w:lvl w:ilvl="0">
      <w:start w:val="6"/>
      <w:numFmt w:val="decimal"/>
      <w:lvlText w:val="§ %1."/>
      <w:lvlJc w:val="left"/>
      <w:pPr>
        <w:tabs>
          <w:tab w:val="num" w:pos="360"/>
        </w:tabs>
        <w:ind w:left="360" w:hanging="360"/>
      </w:pPr>
      <w:rPr>
        <w:rFonts w:hint="default"/>
        <w:sz w:val="24"/>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317546E"/>
    <w:multiLevelType w:val="hybridMultilevel"/>
    <w:tmpl w:val="9406133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543237F0"/>
    <w:multiLevelType w:val="multilevel"/>
    <w:tmpl w:val="32BE0BD6"/>
    <w:lvl w:ilvl="0">
      <w:start w:val="1"/>
      <w:numFmt w:val="none"/>
      <w:lvlText w:val="3."/>
      <w:lvlJc w:val="left"/>
      <w:pPr>
        <w:ind w:left="360" w:hanging="360"/>
      </w:pPr>
      <w:rPr>
        <w:rFonts w:hint="default"/>
      </w:rPr>
    </w:lvl>
    <w:lvl w:ilvl="1">
      <w:start w:val="1"/>
      <w:numFmt w:val="decimal"/>
      <w:lvlText w:val="%1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D1625C"/>
    <w:multiLevelType w:val="multilevel"/>
    <w:tmpl w:val="08308C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ED0D5D"/>
    <w:multiLevelType w:val="hybridMultilevel"/>
    <w:tmpl w:val="A09E73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CC5BEA"/>
    <w:multiLevelType w:val="hybridMultilevel"/>
    <w:tmpl w:val="E55EEF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7679B1"/>
    <w:multiLevelType w:val="hybridMultilevel"/>
    <w:tmpl w:val="B34AA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1D0B16"/>
    <w:multiLevelType w:val="hybridMultilevel"/>
    <w:tmpl w:val="F77A8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383330"/>
    <w:multiLevelType w:val="hybridMultilevel"/>
    <w:tmpl w:val="8BFA5F3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F27BC7"/>
    <w:multiLevelType w:val="hybridMultilevel"/>
    <w:tmpl w:val="8EB4FB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A264F0B"/>
    <w:multiLevelType w:val="hybridMultilevel"/>
    <w:tmpl w:val="4D5C263C"/>
    <w:lvl w:ilvl="0" w:tplc="59A6C67A">
      <w:start w:val="6"/>
      <w:numFmt w:val="decimal"/>
      <w:lvlText w:val="§ %1."/>
      <w:lvlJc w:val="left"/>
      <w:pPr>
        <w:tabs>
          <w:tab w:val="num" w:pos="360"/>
        </w:tabs>
        <w:ind w:left="360" w:hanging="360"/>
      </w:pPr>
      <w:rPr>
        <w:rFonts w:hint="default"/>
        <w:sz w:val="24"/>
      </w:rPr>
    </w:lvl>
    <w:lvl w:ilvl="1" w:tplc="0F6AB2BE">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2"/>
  </w:num>
  <w:num w:numId="6">
    <w:abstractNumId w:val="16"/>
  </w:num>
  <w:num w:numId="7">
    <w:abstractNumId w:val="9"/>
  </w:num>
  <w:num w:numId="8">
    <w:abstractNumId w:val="19"/>
  </w:num>
  <w:num w:numId="9">
    <w:abstractNumId w:val="24"/>
  </w:num>
  <w:num w:numId="10">
    <w:abstractNumId w:val="26"/>
  </w:num>
  <w:num w:numId="11">
    <w:abstractNumId w:val="27"/>
  </w:num>
  <w:num w:numId="12">
    <w:abstractNumId w:val="14"/>
  </w:num>
  <w:num w:numId="13">
    <w:abstractNumId w:val="6"/>
  </w:num>
  <w:num w:numId="14">
    <w:abstractNumId w:val="10"/>
  </w:num>
  <w:num w:numId="15">
    <w:abstractNumId w:val="21"/>
  </w:num>
  <w:num w:numId="16">
    <w:abstractNumId w:val="25"/>
  </w:num>
  <w:num w:numId="17">
    <w:abstractNumId w:val="7"/>
  </w:num>
  <w:num w:numId="18">
    <w:abstractNumId w:val="17"/>
  </w:num>
  <w:num w:numId="19">
    <w:abstractNumId w:val="5"/>
  </w:num>
  <w:num w:numId="20">
    <w:abstractNumId w:val="0"/>
  </w:num>
  <w:num w:numId="21">
    <w:abstractNumId w:val="18"/>
  </w:num>
  <w:num w:numId="22">
    <w:abstractNumId w:val="30"/>
  </w:num>
  <w:num w:numId="23">
    <w:abstractNumId w:val="8"/>
  </w:num>
  <w:num w:numId="24">
    <w:abstractNumId w:val="28"/>
  </w:num>
  <w:num w:numId="25">
    <w:abstractNumId w:val="2"/>
  </w:num>
  <w:num w:numId="26">
    <w:abstractNumId w:val="23"/>
  </w:num>
  <w:num w:numId="27">
    <w:abstractNumId w:val="29"/>
  </w:num>
  <w:num w:numId="28">
    <w:abstractNumId w:val="1"/>
  </w:num>
  <w:num w:numId="29">
    <w:abstractNumId w:val="3"/>
  </w:num>
  <w:num w:numId="30">
    <w:abstractNumId w:val="4"/>
  </w:num>
  <w:num w:numId="31">
    <w:abstractNumId w:val="20"/>
  </w:num>
  <w:num w:numId="32">
    <w:abstractNumId w:val="15"/>
  </w:num>
  <w:num w:numId="33">
    <w:abstractNumId w:val="13"/>
  </w:num>
  <w:num w:numId="3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B0"/>
    <w:rsid w:val="000028E0"/>
    <w:rsid w:val="00002FCB"/>
    <w:rsid w:val="000049A8"/>
    <w:rsid w:val="00005FB6"/>
    <w:rsid w:val="00007F01"/>
    <w:rsid w:val="00012B82"/>
    <w:rsid w:val="00020B9C"/>
    <w:rsid w:val="00025E22"/>
    <w:rsid w:val="00026A45"/>
    <w:rsid w:val="000279AB"/>
    <w:rsid w:val="00031147"/>
    <w:rsid w:val="00033457"/>
    <w:rsid w:val="00037263"/>
    <w:rsid w:val="00041C56"/>
    <w:rsid w:val="000478B1"/>
    <w:rsid w:val="00055520"/>
    <w:rsid w:val="000600CC"/>
    <w:rsid w:val="00060FA8"/>
    <w:rsid w:val="00063B06"/>
    <w:rsid w:val="000656B0"/>
    <w:rsid w:val="00070E0A"/>
    <w:rsid w:val="00073F08"/>
    <w:rsid w:val="00074319"/>
    <w:rsid w:val="0007582A"/>
    <w:rsid w:val="00075ED5"/>
    <w:rsid w:val="000820E8"/>
    <w:rsid w:val="00090D0F"/>
    <w:rsid w:val="000A36B9"/>
    <w:rsid w:val="000A487A"/>
    <w:rsid w:val="000A57E6"/>
    <w:rsid w:val="000A67D0"/>
    <w:rsid w:val="000B0ADD"/>
    <w:rsid w:val="000B1ACC"/>
    <w:rsid w:val="000B4835"/>
    <w:rsid w:val="000B4BCD"/>
    <w:rsid w:val="000C11AC"/>
    <w:rsid w:val="000C18EA"/>
    <w:rsid w:val="000C7989"/>
    <w:rsid w:val="000D1406"/>
    <w:rsid w:val="000D18C9"/>
    <w:rsid w:val="000E107F"/>
    <w:rsid w:val="000E34AA"/>
    <w:rsid w:val="000E5308"/>
    <w:rsid w:val="000E5D9E"/>
    <w:rsid w:val="000E60CE"/>
    <w:rsid w:val="000E72E8"/>
    <w:rsid w:val="000F1D01"/>
    <w:rsid w:val="000F31C3"/>
    <w:rsid w:val="000F32A7"/>
    <w:rsid w:val="000F567F"/>
    <w:rsid w:val="000F670F"/>
    <w:rsid w:val="001025F3"/>
    <w:rsid w:val="00103ADA"/>
    <w:rsid w:val="001070CA"/>
    <w:rsid w:val="001150F9"/>
    <w:rsid w:val="00116B7F"/>
    <w:rsid w:val="001175DE"/>
    <w:rsid w:val="0011770E"/>
    <w:rsid w:val="0012042F"/>
    <w:rsid w:val="00120EA2"/>
    <w:rsid w:val="00121E7B"/>
    <w:rsid w:val="00121F47"/>
    <w:rsid w:val="00125505"/>
    <w:rsid w:val="00126865"/>
    <w:rsid w:val="00127F30"/>
    <w:rsid w:val="001352A6"/>
    <w:rsid w:val="00137B8B"/>
    <w:rsid w:val="001442CE"/>
    <w:rsid w:val="001446ED"/>
    <w:rsid w:val="00144984"/>
    <w:rsid w:val="0014519A"/>
    <w:rsid w:val="00145332"/>
    <w:rsid w:val="00146282"/>
    <w:rsid w:val="00147542"/>
    <w:rsid w:val="0015085E"/>
    <w:rsid w:val="001510A8"/>
    <w:rsid w:val="0015706F"/>
    <w:rsid w:val="00164092"/>
    <w:rsid w:val="00165203"/>
    <w:rsid w:val="0017212E"/>
    <w:rsid w:val="0017217C"/>
    <w:rsid w:val="001729B7"/>
    <w:rsid w:val="00173475"/>
    <w:rsid w:val="00174B94"/>
    <w:rsid w:val="001805E5"/>
    <w:rsid w:val="00181102"/>
    <w:rsid w:val="001818EE"/>
    <w:rsid w:val="00182C9E"/>
    <w:rsid w:val="00182D16"/>
    <w:rsid w:val="00195153"/>
    <w:rsid w:val="0019582D"/>
    <w:rsid w:val="001A383F"/>
    <w:rsid w:val="001A5644"/>
    <w:rsid w:val="001A7491"/>
    <w:rsid w:val="001B1B69"/>
    <w:rsid w:val="001B33FD"/>
    <w:rsid w:val="001B605A"/>
    <w:rsid w:val="001C512B"/>
    <w:rsid w:val="001C5F18"/>
    <w:rsid w:val="001C7629"/>
    <w:rsid w:val="001D124D"/>
    <w:rsid w:val="001D3BD5"/>
    <w:rsid w:val="001D4005"/>
    <w:rsid w:val="001D5642"/>
    <w:rsid w:val="001E091B"/>
    <w:rsid w:val="001E473F"/>
    <w:rsid w:val="001E6E70"/>
    <w:rsid w:val="001E7CB7"/>
    <w:rsid w:val="001F2481"/>
    <w:rsid w:val="001F317B"/>
    <w:rsid w:val="001F3784"/>
    <w:rsid w:val="001F4551"/>
    <w:rsid w:val="001F570C"/>
    <w:rsid w:val="001F79FD"/>
    <w:rsid w:val="00200CCA"/>
    <w:rsid w:val="00202D4C"/>
    <w:rsid w:val="00203926"/>
    <w:rsid w:val="00205507"/>
    <w:rsid w:val="00206C60"/>
    <w:rsid w:val="00210B74"/>
    <w:rsid w:val="00210C3A"/>
    <w:rsid w:val="00215D9F"/>
    <w:rsid w:val="002167C9"/>
    <w:rsid w:val="00225440"/>
    <w:rsid w:val="002269C4"/>
    <w:rsid w:val="00230E18"/>
    <w:rsid w:val="00233026"/>
    <w:rsid w:val="00237C48"/>
    <w:rsid w:val="00240E9E"/>
    <w:rsid w:val="00242FF8"/>
    <w:rsid w:val="00246DE0"/>
    <w:rsid w:val="00247A3D"/>
    <w:rsid w:val="00251546"/>
    <w:rsid w:val="002523D3"/>
    <w:rsid w:val="00253B06"/>
    <w:rsid w:val="00256F6C"/>
    <w:rsid w:val="00264F79"/>
    <w:rsid w:val="002732FC"/>
    <w:rsid w:val="002762C7"/>
    <w:rsid w:val="002936AD"/>
    <w:rsid w:val="00295A2C"/>
    <w:rsid w:val="002A4C8B"/>
    <w:rsid w:val="002B019D"/>
    <w:rsid w:val="002B2B44"/>
    <w:rsid w:val="002B4D27"/>
    <w:rsid w:val="002B51BE"/>
    <w:rsid w:val="002B5BFD"/>
    <w:rsid w:val="002C71E0"/>
    <w:rsid w:val="002C72B4"/>
    <w:rsid w:val="002C7B05"/>
    <w:rsid w:val="002D0423"/>
    <w:rsid w:val="002D2C4F"/>
    <w:rsid w:val="002E27E2"/>
    <w:rsid w:val="002E3974"/>
    <w:rsid w:val="002E4051"/>
    <w:rsid w:val="002E4360"/>
    <w:rsid w:val="002F3024"/>
    <w:rsid w:val="002F60ED"/>
    <w:rsid w:val="002F611E"/>
    <w:rsid w:val="00300B6E"/>
    <w:rsid w:val="003017EF"/>
    <w:rsid w:val="003035B0"/>
    <w:rsid w:val="00303BBB"/>
    <w:rsid w:val="0030563B"/>
    <w:rsid w:val="00306256"/>
    <w:rsid w:val="00310A31"/>
    <w:rsid w:val="003111FB"/>
    <w:rsid w:val="003141AB"/>
    <w:rsid w:val="003215C7"/>
    <w:rsid w:val="00323B24"/>
    <w:rsid w:val="00324490"/>
    <w:rsid w:val="00330E88"/>
    <w:rsid w:val="003352EC"/>
    <w:rsid w:val="00337643"/>
    <w:rsid w:val="00337C78"/>
    <w:rsid w:val="00340C1E"/>
    <w:rsid w:val="00354DCD"/>
    <w:rsid w:val="00355395"/>
    <w:rsid w:val="003859EE"/>
    <w:rsid w:val="00390682"/>
    <w:rsid w:val="00392111"/>
    <w:rsid w:val="00392F67"/>
    <w:rsid w:val="003A0234"/>
    <w:rsid w:val="003A1E33"/>
    <w:rsid w:val="003A7303"/>
    <w:rsid w:val="003B4C63"/>
    <w:rsid w:val="003B52A5"/>
    <w:rsid w:val="003B5EF2"/>
    <w:rsid w:val="003B772F"/>
    <w:rsid w:val="003C0BC8"/>
    <w:rsid w:val="003D51EB"/>
    <w:rsid w:val="003E0812"/>
    <w:rsid w:val="003E3ADA"/>
    <w:rsid w:val="003E4E65"/>
    <w:rsid w:val="00402483"/>
    <w:rsid w:val="004029CB"/>
    <w:rsid w:val="004038A1"/>
    <w:rsid w:val="004107C3"/>
    <w:rsid w:val="00410BE7"/>
    <w:rsid w:val="00413D89"/>
    <w:rsid w:val="00414136"/>
    <w:rsid w:val="00415602"/>
    <w:rsid w:val="004202F4"/>
    <w:rsid w:val="00421FB4"/>
    <w:rsid w:val="00422B5B"/>
    <w:rsid w:val="0043428D"/>
    <w:rsid w:val="00434C06"/>
    <w:rsid w:val="00441F90"/>
    <w:rsid w:val="00442860"/>
    <w:rsid w:val="0044379C"/>
    <w:rsid w:val="004439EF"/>
    <w:rsid w:val="00447FE4"/>
    <w:rsid w:val="00452DF6"/>
    <w:rsid w:val="004546F9"/>
    <w:rsid w:val="0046062F"/>
    <w:rsid w:val="0046156E"/>
    <w:rsid w:val="00463491"/>
    <w:rsid w:val="00463BFD"/>
    <w:rsid w:val="00465D77"/>
    <w:rsid w:val="00467D30"/>
    <w:rsid w:val="004719EC"/>
    <w:rsid w:val="00472362"/>
    <w:rsid w:val="00474932"/>
    <w:rsid w:val="00476089"/>
    <w:rsid w:val="00476C0F"/>
    <w:rsid w:val="0048022C"/>
    <w:rsid w:val="00486299"/>
    <w:rsid w:val="00486F76"/>
    <w:rsid w:val="004876AE"/>
    <w:rsid w:val="00490CC3"/>
    <w:rsid w:val="00492F64"/>
    <w:rsid w:val="00494AD1"/>
    <w:rsid w:val="004A11DF"/>
    <w:rsid w:val="004A382D"/>
    <w:rsid w:val="004A42D3"/>
    <w:rsid w:val="004A66E0"/>
    <w:rsid w:val="004B20F1"/>
    <w:rsid w:val="004C090B"/>
    <w:rsid w:val="004C0E22"/>
    <w:rsid w:val="004C73F1"/>
    <w:rsid w:val="004D2BA6"/>
    <w:rsid w:val="004D764A"/>
    <w:rsid w:val="004E0BC3"/>
    <w:rsid w:val="004E0E8F"/>
    <w:rsid w:val="004E2246"/>
    <w:rsid w:val="004E4BBF"/>
    <w:rsid w:val="004E5CB5"/>
    <w:rsid w:val="004E6C1E"/>
    <w:rsid w:val="004F3317"/>
    <w:rsid w:val="004F33EF"/>
    <w:rsid w:val="004F397D"/>
    <w:rsid w:val="004F4B66"/>
    <w:rsid w:val="004F5192"/>
    <w:rsid w:val="004F57BD"/>
    <w:rsid w:val="004F6238"/>
    <w:rsid w:val="004F65FF"/>
    <w:rsid w:val="004F7AAE"/>
    <w:rsid w:val="005012DA"/>
    <w:rsid w:val="00505E27"/>
    <w:rsid w:val="005109C2"/>
    <w:rsid w:val="00512E1D"/>
    <w:rsid w:val="005161BC"/>
    <w:rsid w:val="00516F94"/>
    <w:rsid w:val="00517D45"/>
    <w:rsid w:val="00520131"/>
    <w:rsid w:val="005256F0"/>
    <w:rsid w:val="00531D3C"/>
    <w:rsid w:val="005324C7"/>
    <w:rsid w:val="0053282F"/>
    <w:rsid w:val="00532AD3"/>
    <w:rsid w:val="00535E27"/>
    <w:rsid w:val="0054037B"/>
    <w:rsid w:val="00543F3E"/>
    <w:rsid w:val="0054597F"/>
    <w:rsid w:val="00546FB5"/>
    <w:rsid w:val="00553AEC"/>
    <w:rsid w:val="005565C9"/>
    <w:rsid w:val="0055727D"/>
    <w:rsid w:val="00561591"/>
    <w:rsid w:val="00561E60"/>
    <w:rsid w:val="00563D2C"/>
    <w:rsid w:val="0056716C"/>
    <w:rsid w:val="00567FF1"/>
    <w:rsid w:val="005705DA"/>
    <w:rsid w:val="0057416F"/>
    <w:rsid w:val="0057477C"/>
    <w:rsid w:val="005853A7"/>
    <w:rsid w:val="00593B54"/>
    <w:rsid w:val="00595693"/>
    <w:rsid w:val="00597B10"/>
    <w:rsid w:val="005A43F0"/>
    <w:rsid w:val="005B22BE"/>
    <w:rsid w:val="005B3299"/>
    <w:rsid w:val="005B3987"/>
    <w:rsid w:val="005B6CDA"/>
    <w:rsid w:val="005C0838"/>
    <w:rsid w:val="005C0A6D"/>
    <w:rsid w:val="005C2CD7"/>
    <w:rsid w:val="005C2F78"/>
    <w:rsid w:val="005C4A01"/>
    <w:rsid w:val="005C5AEB"/>
    <w:rsid w:val="005C69D3"/>
    <w:rsid w:val="005C6DBB"/>
    <w:rsid w:val="005C6E9E"/>
    <w:rsid w:val="005C7EB5"/>
    <w:rsid w:val="005D0164"/>
    <w:rsid w:val="005D2C59"/>
    <w:rsid w:val="005D3DCE"/>
    <w:rsid w:val="005D71C2"/>
    <w:rsid w:val="005D73DC"/>
    <w:rsid w:val="005E22B2"/>
    <w:rsid w:val="005E4A59"/>
    <w:rsid w:val="005E4B58"/>
    <w:rsid w:val="005E70AC"/>
    <w:rsid w:val="005E714C"/>
    <w:rsid w:val="005F40D5"/>
    <w:rsid w:val="006027A6"/>
    <w:rsid w:val="00603082"/>
    <w:rsid w:val="006032D0"/>
    <w:rsid w:val="006048EE"/>
    <w:rsid w:val="00604911"/>
    <w:rsid w:val="006176FD"/>
    <w:rsid w:val="00632DDE"/>
    <w:rsid w:val="00634616"/>
    <w:rsid w:val="00635839"/>
    <w:rsid w:val="00640837"/>
    <w:rsid w:val="0064118F"/>
    <w:rsid w:val="006419EC"/>
    <w:rsid w:val="0064254B"/>
    <w:rsid w:val="006426C1"/>
    <w:rsid w:val="00643197"/>
    <w:rsid w:val="00643F95"/>
    <w:rsid w:val="006446E7"/>
    <w:rsid w:val="00645988"/>
    <w:rsid w:val="00646769"/>
    <w:rsid w:val="00647ED9"/>
    <w:rsid w:val="00651E0A"/>
    <w:rsid w:val="00652C3B"/>
    <w:rsid w:val="0065350F"/>
    <w:rsid w:val="0066538D"/>
    <w:rsid w:val="0067069E"/>
    <w:rsid w:val="00670E98"/>
    <w:rsid w:val="00671B79"/>
    <w:rsid w:val="006731B9"/>
    <w:rsid w:val="00673BD3"/>
    <w:rsid w:val="00675008"/>
    <w:rsid w:val="00685991"/>
    <w:rsid w:val="00695A3D"/>
    <w:rsid w:val="006A0D45"/>
    <w:rsid w:val="006A1CE4"/>
    <w:rsid w:val="006A2490"/>
    <w:rsid w:val="006A2A7C"/>
    <w:rsid w:val="006A34DB"/>
    <w:rsid w:val="006A3D65"/>
    <w:rsid w:val="006A4B08"/>
    <w:rsid w:val="006A5DCE"/>
    <w:rsid w:val="006B19D5"/>
    <w:rsid w:val="006B5508"/>
    <w:rsid w:val="006B5DB7"/>
    <w:rsid w:val="006C0C2F"/>
    <w:rsid w:val="006C1017"/>
    <w:rsid w:val="006C1C6F"/>
    <w:rsid w:val="006C2094"/>
    <w:rsid w:val="006C46E5"/>
    <w:rsid w:val="006D336C"/>
    <w:rsid w:val="006D3EE8"/>
    <w:rsid w:val="006F4C5D"/>
    <w:rsid w:val="006F4C7F"/>
    <w:rsid w:val="006F4F4A"/>
    <w:rsid w:val="00700321"/>
    <w:rsid w:val="007031C0"/>
    <w:rsid w:val="0070357B"/>
    <w:rsid w:val="007045D7"/>
    <w:rsid w:val="007056B9"/>
    <w:rsid w:val="00706DEE"/>
    <w:rsid w:val="007077E8"/>
    <w:rsid w:val="00707FAB"/>
    <w:rsid w:val="007121D2"/>
    <w:rsid w:val="0071363D"/>
    <w:rsid w:val="007162E9"/>
    <w:rsid w:val="00724BB8"/>
    <w:rsid w:val="007258D1"/>
    <w:rsid w:val="00726587"/>
    <w:rsid w:val="0073610C"/>
    <w:rsid w:val="00737A45"/>
    <w:rsid w:val="00744A9D"/>
    <w:rsid w:val="007470CB"/>
    <w:rsid w:val="007473A2"/>
    <w:rsid w:val="007507F9"/>
    <w:rsid w:val="00751A20"/>
    <w:rsid w:val="00753DAE"/>
    <w:rsid w:val="00756AAC"/>
    <w:rsid w:val="0076093E"/>
    <w:rsid w:val="007622CE"/>
    <w:rsid w:val="00763A10"/>
    <w:rsid w:val="007664A9"/>
    <w:rsid w:val="0078022E"/>
    <w:rsid w:val="007826EA"/>
    <w:rsid w:val="00782770"/>
    <w:rsid w:val="0078457E"/>
    <w:rsid w:val="00784E3E"/>
    <w:rsid w:val="007855BA"/>
    <w:rsid w:val="00786084"/>
    <w:rsid w:val="00786BC2"/>
    <w:rsid w:val="00790236"/>
    <w:rsid w:val="00795FA3"/>
    <w:rsid w:val="00797A7E"/>
    <w:rsid w:val="007A15A8"/>
    <w:rsid w:val="007A18DF"/>
    <w:rsid w:val="007A1970"/>
    <w:rsid w:val="007A47B6"/>
    <w:rsid w:val="007A4AA4"/>
    <w:rsid w:val="007A7B19"/>
    <w:rsid w:val="007B2282"/>
    <w:rsid w:val="007B2C3A"/>
    <w:rsid w:val="007B3131"/>
    <w:rsid w:val="007B5992"/>
    <w:rsid w:val="007C1AD0"/>
    <w:rsid w:val="007C3D7B"/>
    <w:rsid w:val="007C4AC8"/>
    <w:rsid w:val="007D2D36"/>
    <w:rsid w:val="007E0FD0"/>
    <w:rsid w:val="007E2E0B"/>
    <w:rsid w:val="007E5520"/>
    <w:rsid w:val="007F3DF5"/>
    <w:rsid w:val="007F7375"/>
    <w:rsid w:val="00800F27"/>
    <w:rsid w:val="00810CFA"/>
    <w:rsid w:val="00810DC7"/>
    <w:rsid w:val="00815136"/>
    <w:rsid w:val="00815422"/>
    <w:rsid w:val="00816E9C"/>
    <w:rsid w:val="00824048"/>
    <w:rsid w:val="0082633C"/>
    <w:rsid w:val="00826D1F"/>
    <w:rsid w:val="00832132"/>
    <w:rsid w:val="00833D26"/>
    <w:rsid w:val="00834E36"/>
    <w:rsid w:val="00835E98"/>
    <w:rsid w:val="008362A6"/>
    <w:rsid w:val="00841337"/>
    <w:rsid w:val="00843A1D"/>
    <w:rsid w:val="00845491"/>
    <w:rsid w:val="00846586"/>
    <w:rsid w:val="00847388"/>
    <w:rsid w:val="00854D98"/>
    <w:rsid w:val="00856A79"/>
    <w:rsid w:val="00857407"/>
    <w:rsid w:val="00857454"/>
    <w:rsid w:val="00857CDE"/>
    <w:rsid w:val="00860A0C"/>
    <w:rsid w:val="00861208"/>
    <w:rsid w:val="00864BFC"/>
    <w:rsid w:val="00871091"/>
    <w:rsid w:val="008716E2"/>
    <w:rsid w:val="00872EAC"/>
    <w:rsid w:val="00872EDC"/>
    <w:rsid w:val="008741DB"/>
    <w:rsid w:val="008776EC"/>
    <w:rsid w:val="00877B7D"/>
    <w:rsid w:val="0088114F"/>
    <w:rsid w:val="008855FA"/>
    <w:rsid w:val="00890B89"/>
    <w:rsid w:val="008923E1"/>
    <w:rsid w:val="0089376C"/>
    <w:rsid w:val="00894698"/>
    <w:rsid w:val="0089633D"/>
    <w:rsid w:val="00896CC6"/>
    <w:rsid w:val="00897AE2"/>
    <w:rsid w:val="008A1917"/>
    <w:rsid w:val="008A38D8"/>
    <w:rsid w:val="008A7529"/>
    <w:rsid w:val="008A7EC9"/>
    <w:rsid w:val="008B5800"/>
    <w:rsid w:val="008B6841"/>
    <w:rsid w:val="008C04F7"/>
    <w:rsid w:val="008C7872"/>
    <w:rsid w:val="008D4939"/>
    <w:rsid w:val="008E22B0"/>
    <w:rsid w:val="008E4098"/>
    <w:rsid w:val="008E63C5"/>
    <w:rsid w:val="008E7518"/>
    <w:rsid w:val="008E7E7B"/>
    <w:rsid w:val="008F0B53"/>
    <w:rsid w:val="008F375C"/>
    <w:rsid w:val="008F4CB9"/>
    <w:rsid w:val="008F6E28"/>
    <w:rsid w:val="008F7197"/>
    <w:rsid w:val="008F76D0"/>
    <w:rsid w:val="009046EF"/>
    <w:rsid w:val="009055B2"/>
    <w:rsid w:val="00907354"/>
    <w:rsid w:val="00913121"/>
    <w:rsid w:val="00921C5E"/>
    <w:rsid w:val="00922FD4"/>
    <w:rsid w:val="00924548"/>
    <w:rsid w:val="009250BC"/>
    <w:rsid w:val="0093070C"/>
    <w:rsid w:val="009323FF"/>
    <w:rsid w:val="009341BF"/>
    <w:rsid w:val="00943219"/>
    <w:rsid w:val="00952FE2"/>
    <w:rsid w:val="0095377C"/>
    <w:rsid w:val="0095799D"/>
    <w:rsid w:val="00961E27"/>
    <w:rsid w:val="00962FD1"/>
    <w:rsid w:val="0096303E"/>
    <w:rsid w:val="009649DB"/>
    <w:rsid w:val="009665C0"/>
    <w:rsid w:val="00970A9E"/>
    <w:rsid w:val="00970FC1"/>
    <w:rsid w:val="0097143F"/>
    <w:rsid w:val="009729EF"/>
    <w:rsid w:val="00974D64"/>
    <w:rsid w:val="00976D56"/>
    <w:rsid w:val="00977B0E"/>
    <w:rsid w:val="00983D53"/>
    <w:rsid w:val="00985AC1"/>
    <w:rsid w:val="0098728F"/>
    <w:rsid w:val="00987420"/>
    <w:rsid w:val="0099116A"/>
    <w:rsid w:val="0099259A"/>
    <w:rsid w:val="009927C2"/>
    <w:rsid w:val="00994467"/>
    <w:rsid w:val="00997A35"/>
    <w:rsid w:val="009A44C9"/>
    <w:rsid w:val="009A5B95"/>
    <w:rsid w:val="009A6872"/>
    <w:rsid w:val="009B7D7B"/>
    <w:rsid w:val="009C6AAA"/>
    <w:rsid w:val="009C73ED"/>
    <w:rsid w:val="009D253A"/>
    <w:rsid w:val="009D323A"/>
    <w:rsid w:val="009D4FCD"/>
    <w:rsid w:val="009E0F92"/>
    <w:rsid w:val="009E1D38"/>
    <w:rsid w:val="009E4C46"/>
    <w:rsid w:val="009E4EA0"/>
    <w:rsid w:val="009E7F54"/>
    <w:rsid w:val="009F1138"/>
    <w:rsid w:val="009F1E91"/>
    <w:rsid w:val="009F1F4C"/>
    <w:rsid w:val="009F2C16"/>
    <w:rsid w:val="009F4A31"/>
    <w:rsid w:val="009F4CB0"/>
    <w:rsid w:val="009F5376"/>
    <w:rsid w:val="00A009B0"/>
    <w:rsid w:val="00A02843"/>
    <w:rsid w:val="00A02A92"/>
    <w:rsid w:val="00A05A7A"/>
    <w:rsid w:val="00A2168A"/>
    <w:rsid w:val="00A23FB2"/>
    <w:rsid w:val="00A24BFB"/>
    <w:rsid w:val="00A254FE"/>
    <w:rsid w:val="00A321FC"/>
    <w:rsid w:val="00A32874"/>
    <w:rsid w:val="00A35293"/>
    <w:rsid w:val="00A35E79"/>
    <w:rsid w:val="00A37EF0"/>
    <w:rsid w:val="00A40971"/>
    <w:rsid w:val="00A42A3B"/>
    <w:rsid w:val="00A438C5"/>
    <w:rsid w:val="00A45186"/>
    <w:rsid w:val="00A46684"/>
    <w:rsid w:val="00A503B8"/>
    <w:rsid w:val="00A5589A"/>
    <w:rsid w:val="00A605A7"/>
    <w:rsid w:val="00A63644"/>
    <w:rsid w:val="00A64E6C"/>
    <w:rsid w:val="00A6679C"/>
    <w:rsid w:val="00A676FF"/>
    <w:rsid w:val="00A71EAD"/>
    <w:rsid w:val="00A727B6"/>
    <w:rsid w:val="00A74B95"/>
    <w:rsid w:val="00A74E4C"/>
    <w:rsid w:val="00A756FE"/>
    <w:rsid w:val="00A82BD8"/>
    <w:rsid w:val="00A96870"/>
    <w:rsid w:val="00AA39E4"/>
    <w:rsid w:val="00AA6C43"/>
    <w:rsid w:val="00AB0968"/>
    <w:rsid w:val="00AB2765"/>
    <w:rsid w:val="00AB64EF"/>
    <w:rsid w:val="00AC0BAD"/>
    <w:rsid w:val="00AC11F0"/>
    <w:rsid w:val="00AC26B1"/>
    <w:rsid w:val="00AC4C00"/>
    <w:rsid w:val="00AC5062"/>
    <w:rsid w:val="00AC5C4B"/>
    <w:rsid w:val="00AD062A"/>
    <w:rsid w:val="00AD69DA"/>
    <w:rsid w:val="00AD7F15"/>
    <w:rsid w:val="00AD7F7C"/>
    <w:rsid w:val="00AE3AE8"/>
    <w:rsid w:val="00AE68D7"/>
    <w:rsid w:val="00B0009B"/>
    <w:rsid w:val="00B00958"/>
    <w:rsid w:val="00B009CC"/>
    <w:rsid w:val="00B04A3D"/>
    <w:rsid w:val="00B0545E"/>
    <w:rsid w:val="00B05DF7"/>
    <w:rsid w:val="00B07FC1"/>
    <w:rsid w:val="00B175BE"/>
    <w:rsid w:val="00B17A3F"/>
    <w:rsid w:val="00B17CC6"/>
    <w:rsid w:val="00B24235"/>
    <w:rsid w:val="00B24E11"/>
    <w:rsid w:val="00B24E41"/>
    <w:rsid w:val="00B27D08"/>
    <w:rsid w:val="00B300FB"/>
    <w:rsid w:val="00B32A79"/>
    <w:rsid w:val="00B32D75"/>
    <w:rsid w:val="00B37739"/>
    <w:rsid w:val="00B52BEF"/>
    <w:rsid w:val="00B52F5D"/>
    <w:rsid w:val="00B548C6"/>
    <w:rsid w:val="00B55E74"/>
    <w:rsid w:val="00B62526"/>
    <w:rsid w:val="00B6267D"/>
    <w:rsid w:val="00B65D22"/>
    <w:rsid w:val="00B67CB0"/>
    <w:rsid w:val="00B67DEB"/>
    <w:rsid w:val="00B74DF4"/>
    <w:rsid w:val="00B76679"/>
    <w:rsid w:val="00B815A5"/>
    <w:rsid w:val="00B81B78"/>
    <w:rsid w:val="00B87EEC"/>
    <w:rsid w:val="00B96765"/>
    <w:rsid w:val="00BA6965"/>
    <w:rsid w:val="00BA6DD5"/>
    <w:rsid w:val="00BA724A"/>
    <w:rsid w:val="00BB0452"/>
    <w:rsid w:val="00BB0C47"/>
    <w:rsid w:val="00BB4612"/>
    <w:rsid w:val="00BB5001"/>
    <w:rsid w:val="00BB7921"/>
    <w:rsid w:val="00BC288A"/>
    <w:rsid w:val="00BC404B"/>
    <w:rsid w:val="00BC4B24"/>
    <w:rsid w:val="00BC594C"/>
    <w:rsid w:val="00BC6562"/>
    <w:rsid w:val="00BD0F40"/>
    <w:rsid w:val="00BD16C4"/>
    <w:rsid w:val="00BD1899"/>
    <w:rsid w:val="00BD231C"/>
    <w:rsid w:val="00BD32D1"/>
    <w:rsid w:val="00BD4FA8"/>
    <w:rsid w:val="00BE658C"/>
    <w:rsid w:val="00BF489E"/>
    <w:rsid w:val="00BF75D9"/>
    <w:rsid w:val="00C030D3"/>
    <w:rsid w:val="00C03949"/>
    <w:rsid w:val="00C070B9"/>
    <w:rsid w:val="00C127DF"/>
    <w:rsid w:val="00C1618E"/>
    <w:rsid w:val="00C17B30"/>
    <w:rsid w:val="00C22953"/>
    <w:rsid w:val="00C229D6"/>
    <w:rsid w:val="00C2336B"/>
    <w:rsid w:val="00C24820"/>
    <w:rsid w:val="00C2504E"/>
    <w:rsid w:val="00C30619"/>
    <w:rsid w:val="00C3184B"/>
    <w:rsid w:val="00C33808"/>
    <w:rsid w:val="00C35BBA"/>
    <w:rsid w:val="00C37FB9"/>
    <w:rsid w:val="00C4496A"/>
    <w:rsid w:val="00C459A0"/>
    <w:rsid w:val="00C45D8E"/>
    <w:rsid w:val="00C476E5"/>
    <w:rsid w:val="00C52082"/>
    <w:rsid w:val="00C53DE6"/>
    <w:rsid w:val="00C544F0"/>
    <w:rsid w:val="00C5689C"/>
    <w:rsid w:val="00C56D15"/>
    <w:rsid w:val="00C61B2F"/>
    <w:rsid w:val="00C65823"/>
    <w:rsid w:val="00C659A5"/>
    <w:rsid w:val="00C7142F"/>
    <w:rsid w:val="00C817BB"/>
    <w:rsid w:val="00C82FC0"/>
    <w:rsid w:val="00C834DE"/>
    <w:rsid w:val="00C85651"/>
    <w:rsid w:val="00C85973"/>
    <w:rsid w:val="00C85DE9"/>
    <w:rsid w:val="00C86BAB"/>
    <w:rsid w:val="00C86FF8"/>
    <w:rsid w:val="00C87907"/>
    <w:rsid w:val="00C9722D"/>
    <w:rsid w:val="00CA539B"/>
    <w:rsid w:val="00CB49DC"/>
    <w:rsid w:val="00CB4C23"/>
    <w:rsid w:val="00CB54D6"/>
    <w:rsid w:val="00CC026E"/>
    <w:rsid w:val="00CC13D7"/>
    <w:rsid w:val="00CC226E"/>
    <w:rsid w:val="00CC491C"/>
    <w:rsid w:val="00CE0229"/>
    <w:rsid w:val="00CE21AB"/>
    <w:rsid w:val="00CE25CB"/>
    <w:rsid w:val="00CE2FEB"/>
    <w:rsid w:val="00CE634F"/>
    <w:rsid w:val="00CE7836"/>
    <w:rsid w:val="00CE7CC5"/>
    <w:rsid w:val="00CE7EB6"/>
    <w:rsid w:val="00CF21F7"/>
    <w:rsid w:val="00CF3F8A"/>
    <w:rsid w:val="00CF737D"/>
    <w:rsid w:val="00D00EE0"/>
    <w:rsid w:val="00D02506"/>
    <w:rsid w:val="00D04F9F"/>
    <w:rsid w:val="00D068B5"/>
    <w:rsid w:val="00D068F2"/>
    <w:rsid w:val="00D11402"/>
    <w:rsid w:val="00D12AE6"/>
    <w:rsid w:val="00D13666"/>
    <w:rsid w:val="00D16EE6"/>
    <w:rsid w:val="00D23258"/>
    <w:rsid w:val="00D23896"/>
    <w:rsid w:val="00D244C3"/>
    <w:rsid w:val="00D31910"/>
    <w:rsid w:val="00D31E25"/>
    <w:rsid w:val="00D332B9"/>
    <w:rsid w:val="00D367DA"/>
    <w:rsid w:val="00D44229"/>
    <w:rsid w:val="00D464AA"/>
    <w:rsid w:val="00D4731F"/>
    <w:rsid w:val="00D5389D"/>
    <w:rsid w:val="00D544EC"/>
    <w:rsid w:val="00D55C89"/>
    <w:rsid w:val="00D56B46"/>
    <w:rsid w:val="00D570D0"/>
    <w:rsid w:val="00D64B4E"/>
    <w:rsid w:val="00D64D9F"/>
    <w:rsid w:val="00D70238"/>
    <w:rsid w:val="00D72B0B"/>
    <w:rsid w:val="00D74569"/>
    <w:rsid w:val="00D75706"/>
    <w:rsid w:val="00D80F00"/>
    <w:rsid w:val="00D83CB8"/>
    <w:rsid w:val="00D84689"/>
    <w:rsid w:val="00D85BDD"/>
    <w:rsid w:val="00D86507"/>
    <w:rsid w:val="00D92A1C"/>
    <w:rsid w:val="00D945D3"/>
    <w:rsid w:val="00DA2C1B"/>
    <w:rsid w:val="00DA53F7"/>
    <w:rsid w:val="00DA54B5"/>
    <w:rsid w:val="00DA6D8C"/>
    <w:rsid w:val="00DA7C4C"/>
    <w:rsid w:val="00DB23E3"/>
    <w:rsid w:val="00DB7AD5"/>
    <w:rsid w:val="00DC18F3"/>
    <w:rsid w:val="00DC1A32"/>
    <w:rsid w:val="00DC3390"/>
    <w:rsid w:val="00DC4838"/>
    <w:rsid w:val="00DD17F8"/>
    <w:rsid w:val="00DD3AAB"/>
    <w:rsid w:val="00DE09C0"/>
    <w:rsid w:val="00DF0385"/>
    <w:rsid w:val="00DF105A"/>
    <w:rsid w:val="00DF776D"/>
    <w:rsid w:val="00E00C9B"/>
    <w:rsid w:val="00E01AF9"/>
    <w:rsid w:val="00E01D5B"/>
    <w:rsid w:val="00E02430"/>
    <w:rsid w:val="00E03C28"/>
    <w:rsid w:val="00E14AE4"/>
    <w:rsid w:val="00E1712F"/>
    <w:rsid w:val="00E211C9"/>
    <w:rsid w:val="00E23A94"/>
    <w:rsid w:val="00E25477"/>
    <w:rsid w:val="00E25EFB"/>
    <w:rsid w:val="00E26A14"/>
    <w:rsid w:val="00E2756E"/>
    <w:rsid w:val="00E3429D"/>
    <w:rsid w:val="00E3498B"/>
    <w:rsid w:val="00E36471"/>
    <w:rsid w:val="00E4292D"/>
    <w:rsid w:val="00E43650"/>
    <w:rsid w:val="00E44102"/>
    <w:rsid w:val="00E4463D"/>
    <w:rsid w:val="00E4571F"/>
    <w:rsid w:val="00E462C3"/>
    <w:rsid w:val="00E475F7"/>
    <w:rsid w:val="00E514FF"/>
    <w:rsid w:val="00E519A6"/>
    <w:rsid w:val="00E52E2C"/>
    <w:rsid w:val="00E53A64"/>
    <w:rsid w:val="00E611A6"/>
    <w:rsid w:val="00E63D3F"/>
    <w:rsid w:val="00E6549B"/>
    <w:rsid w:val="00E65C87"/>
    <w:rsid w:val="00E708CA"/>
    <w:rsid w:val="00E76963"/>
    <w:rsid w:val="00E811C2"/>
    <w:rsid w:val="00E83D8E"/>
    <w:rsid w:val="00E8589D"/>
    <w:rsid w:val="00E858CC"/>
    <w:rsid w:val="00E90005"/>
    <w:rsid w:val="00E94E5F"/>
    <w:rsid w:val="00E96E32"/>
    <w:rsid w:val="00EA0346"/>
    <w:rsid w:val="00EA0BC2"/>
    <w:rsid w:val="00EA390B"/>
    <w:rsid w:val="00EA49B6"/>
    <w:rsid w:val="00EA6697"/>
    <w:rsid w:val="00EA7369"/>
    <w:rsid w:val="00EB0290"/>
    <w:rsid w:val="00EB091D"/>
    <w:rsid w:val="00EB1904"/>
    <w:rsid w:val="00EC095A"/>
    <w:rsid w:val="00EC5A38"/>
    <w:rsid w:val="00EC5E5D"/>
    <w:rsid w:val="00EC7E8E"/>
    <w:rsid w:val="00ED2118"/>
    <w:rsid w:val="00ED43C4"/>
    <w:rsid w:val="00ED6661"/>
    <w:rsid w:val="00EE1002"/>
    <w:rsid w:val="00EE15B5"/>
    <w:rsid w:val="00EE4D99"/>
    <w:rsid w:val="00EE6425"/>
    <w:rsid w:val="00EF16F0"/>
    <w:rsid w:val="00EF347C"/>
    <w:rsid w:val="00EF3DC1"/>
    <w:rsid w:val="00EF3FD4"/>
    <w:rsid w:val="00EF5590"/>
    <w:rsid w:val="00F011D1"/>
    <w:rsid w:val="00F019DC"/>
    <w:rsid w:val="00F048BB"/>
    <w:rsid w:val="00F04FE4"/>
    <w:rsid w:val="00F12EEC"/>
    <w:rsid w:val="00F14635"/>
    <w:rsid w:val="00F1670E"/>
    <w:rsid w:val="00F16C01"/>
    <w:rsid w:val="00F21699"/>
    <w:rsid w:val="00F2194C"/>
    <w:rsid w:val="00F21A42"/>
    <w:rsid w:val="00F221EE"/>
    <w:rsid w:val="00F26291"/>
    <w:rsid w:val="00F2692A"/>
    <w:rsid w:val="00F32341"/>
    <w:rsid w:val="00F33EE7"/>
    <w:rsid w:val="00F44BCB"/>
    <w:rsid w:val="00F44EB9"/>
    <w:rsid w:val="00F4546E"/>
    <w:rsid w:val="00F46259"/>
    <w:rsid w:val="00F46E7C"/>
    <w:rsid w:val="00F47B80"/>
    <w:rsid w:val="00F47F29"/>
    <w:rsid w:val="00F558B8"/>
    <w:rsid w:val="00F62734"/>
    <w:rsid w:val="00F63611"/>
    <w:rsid w:val="00F65E71"/>
    <w:rsid w:val="00F66EA3"/>
    <w:rsid w:val="00F6719B"/>
    <w:rsid w:val="00F70AAA"/>
    <w:rsid w:val="00F77BD3"/>
    <w:rsid w:val="00F82631"/>
    <w:rsid w:val="00F91012"/>
    <w:rsid w:val="00F93AA8"/>
    <w:rsid w:val="00F94BA0"/>
    <w:rsid w:val="00FA54AA"/>
    <w:rsid w:val="00FA55E1"/>
    <w:rsid w:val="00FA6363"/>
    <w:rsid w:val="00FB2347"/>
    <w:rsid w:val="00FB2CB5"/>
    <w:rsid w:val="00FB323B"/>
    <w:rsid w:val="00FB5680"/>
    <w:rsid w:val="00FB5FE9"/>
    <w:rsid w:val="00FC4DF7"/>
    <w:rsid w:val="00FC50F1"/>
    <w:rsid w:val="00FD4104"/>
    <w:rsid w:val="00FD4474"/>
    <w:rsid w:val="00FD76B0"/>
    <w:rsid w:val="00FD795C"/>
    <w:rsid w:val="00FE1826"/>
    <w:rsid w:val="00FE2133"/>
    <w:rsid w:val="00FE2380"/>
    <w:rsid w:val="00FE4787"/>
    <w:rsid w:val="00FE7054"/>
    <w:rsid w:val="00FE7BCA"/>
    <w:rsid w:val="00FE7E50"/>
    <w:rsid w:val="00FF0258"/>
    <w:rsid w:val="00FF5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F5B41"/>
  <w15:docId w15:val="{BDA4DC9A-237E-47EA-B625-26EF93FA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4CB0"/>
    <w:rPr>
      <w:rFonts w:ascii="Times New Roman" w:eastAsia="Times New Roman" w:hAnsi="Times New Roman"/>
      <w:sz w:val="24"/>
      <w:szCs w:val="24"/>
    </w:rPr>
  </w:style>
  <w:style w:type="paragraph" w:styleId="Nagwek1">
    <w:name w:val="heading 1"/>
    <w:basedOn w:val="Normalny"/>
    <w:next w:val="Normalny"/>
    <w:link w:val="Nagwek1Znak"/>
    <w:qFormat/>
    <w:rsid w:val="009F4CB0"/>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4CB0"/>
    <w:rPr>
      <w:rFonts w:ascii="Arial" w:eastAsia="Times New Roman" w:hAnsi="Arial" w:cs="Arial"/>
      <w:b/>
      <w:bCs/>
      <w:kern w:val="32"/>
      <w:sz w:val="32"/>
      <w:szCs w:val="32"/>
      <w:lang w:eastAsia="pl-PL"/>
    </w:rPr>
  </w:style>
  <w:style w:type="paragraph" w:styleId="Tekstpodstawowywcity3">
    <w:name w:val="Body Text Indent 3"/>
    <w:basedOn w:val="Normalny"/>
    <w:link w:val="Tekstpodstawowywcity3Znak"/>
    <w:rsid w:val="000A57E6"/>
    <w:pPr>
      <w:spacing w:after="120"/>
      <w:ind w:left="283"/>
    </w:pPr>
    <w:rPr>
      <w:sz w:val="16"/>
      <w:szCs w:val="16"/>
    </w:rPr>
  </w:style>
  <w:style w:type="character" w:customStyle="1" w:styleId="Tekstpodstawowywcity3Znak">
    <w:name w:val="Tekst podstawowy wcięty 3 Znak"/>
    <w:basedOn w:val="Domylnaczcionkaakapitu"/>
    <w:link w:val="Tekstpodstawowywcity3"/>
    <w:rsid w:val="000A57E6"/>
    <w:rPr>
      <w:rFonts w:ascii="Times New Roman" w:eastAsia="Times New Roman" w:hAnsi="Times New Roman"/>
      <w:sz w:val="16"/>
      <w:szCs w:val="16"/>
    </w:rPr>
  </w:style>
  <w:style w:type="paragraph" w:customStyle="1" w:styleId="Pisma">
    <w:name w:val="Pisma"/>
    <w:basedOn w:val="Normalny"/>
    <w:rsid w:val="00F221EE"/>
    <w:pPr>
      <w:jc w:val="both"/>
    </w:pPr>
    <w:rPr>
      <w:szCs w:val="20"/>
    </w:rPr>
  </w:style>
  <w:style w:type="character" w:styleId="Uwydatnienie">
    <w:name w:val="Emphasis"/>
    <w:basedOn w:val="Domylnaczcionkaakapitu"/>
    <w:uiPriority w:val="20"/>
    <w:qFormat/>
    <w:rsid w:val="00E14AE4"/>
    <w:rPr>
      <w:i/>
      <w:iCs/>
    </w:rPr>
  </w:style>
  <w:style w:type="paragraph" w:styleId="Nagwek">
    <w:name w:val="header"/>
    <w:basedOn w:val="Normalny"/>
    <w:link w:val="NagwekZnak"/>
    <w:uiPriority w:val="99"/>
    <w:unhideWhenUsed/>
    <w:rsid w:val="005C4A01"/>
    <w:pPr>
      <w:tabs>
        <w:tab w:val="center" w:pos="4536"/>
        <w:tab w:val="right" w:pos="9072"/>
      </w:tabs>
    </w:pPr>
  </w:style>
  <w:style w:type="character" w:customStyle="1" w:styleId="NagwekZnak">
    <w:name w:val="Nagłówek Znak"/>
    <w:basedOn w:val="Domylnaczcionkaakapitu"/>
    <w:link w:val="Nagwek"/>
    <w:uiPriority w:val="99"/>
    <w:rsid w:val="005C4A01"/>
    <w:rPr>
      <w:rFonts w:ascii="Times New Roman" w:eastAsia="Times New Roman" w:hAnsi="Times New Roman"/>
      <w:sz w:val="24"/>
      <w:szCs w:val="24"/>
    </w:rPr>
  </w:style>
  <w:style w:type="paragraph" w:styleId="Stopka">
    <w:name w:val="footer"/>
    <w:basedOn w:val="Normalny"/>
    <w:link w:val="StopkaZnak"/>
    <w:uiPriority w:val="99"/>
    <w:unhideWhenUsed/>
    <w:rsid w:val="005C4A01"/>
    <w:pPr>
      <w:tabs>
        <w:tab w:val="center" w:pos="4536"/>
        <w:tab w:val="right" w:pos="9072"/>
      </w:tabs>
    </w:pPr>
  </w:style>
  <w:style w:type="character" w:customStyle="1" w:styleId="StopkaZnak">
    <w:name w:val="Stopka Znak"/>
    <w:basedOn w:val="Domylnaczcionkaakapitu"/>
    <w:link w:val="Stopka"/>
    <w:uiPriority w:val="99"/>
    <w:rsid w:val="005C4A01"/>
    <w:rPr>
      <w:rFonts w:ascii="Times New Roman" w:eastAsia="Times New Roman" w:hAnsi="Times New Roman"/>
      <w:sz w:val="24"/>
      <w:szCs w:val="24"/>
    </w:rPr>
  </w:style>
  <w:style w:type="character" w:styleId="Odwoaniedokomentarza">
    <w:name w:val="annotation reference"/>
    <w:uiPriority w:val="99"/>
    <w:semiHidden/>
    <w:unhideWhenUsed/>
    <w:rsid w:val="00675008"/>
    <w:rPr>
      <w:sz w:val="16"/>
      <w:szCs w:val="16"/>
    </w:rPr>
  </w:style>
  <w:style w:type="paragraph" w:styleId="Tekstkomentarza">
    <w:name w:val="annotation text"/>
    <w:basedOn w:val="Normalny"/>
    <w:link w:val="TekstkomentarzaZnak"/>
    <w:uiPriority w:val="99"/>
    <w:unhideWhenUsed/>
    <w:rsid w:val="00675008"/>
    <w:rPr>
      <w:sz w:val="20"/>
      <w:szCs w:val="20"/>
    </w:rPr>
  </w:style>
  <w:style w:type="character" w:customStyle="1" w:styleId="TekstkomentarzaZnak">
    <w:name w:val="Tekst komentarza Znak"/>
    <w:basedOn w:val="Domylnaczcionkaakapitu"/>
    <w:link w:val="Tekstkomentarza"/>
    <w:uiPriority w:val="99"/>
    <w:rsid w:val="00675008"/>
    <w:rPr>
      <w:rFonts w:ascii="Times New Roman" w:eastAsia="Times New Roman" w:hAnsi="Times New Roman"/>
    </w:rPr>
  </w:style>
  <w:style w:type="paragraph" w:styleId="Tekstdymka">
    <w:name w:val="Balloon Text"/>
    <w:basedOn w:val="Normalny"/>
    <w:link w:val="TekstdymkaZnak"/>
    <w:uiPriority w:val="99"/>
    <w:semiHidden/>
    <w:unhideWhenUsed/>
    <w:rsid w:val="00675008"/>
    <w:rPr>
      <w:rFonts w:ascii="Tahoma" w:hAnsi="Tahoma" w:cs="Tahoma"/>
      <w:sz w:val="16"/>
      <w:szCs w:val="16"/>
    </w:rPr>
  </w:style>
  <w:style w:type="character" w:customStyle="1" w:styleId="TekstdymkaZnak">
    <w:name w:val="Tekst dymka Znak"/>
    <w:basedOn w:val="Domylnaczcionkaakapitu"/>
    <w:link w:val="Tekstdymka"/>
    <w:uiPriority w:val="99"/>
    <w:semiHidden/>
    <w:rsid w:val="00675008"/>
    <w:rPr>
      <w:rFonts w:ascii="Tahoma" w:eastAsia="Times New Roman" w:hAnsi="Tahoma" w:cs="Tahoma"/>
      <w:sz w:val="16"/>
      <w:szCs w:val="16"/>
    </w:rPr>
  </w:style>
  <w:style w:type="character" w:styleId="Hipercze">
    <w:name w:val="Hyperlink"/>
    <w:uiPriority w:val="99"/>
    <w:rsid w:val="00492F64"/>
    <w:rPr>
      <w:color w:val="0000FF"/>
      <w:u w:val="single"/>
    </w:rPr>
  </w:style>
  <w:style w:type="paragraph" w:styleId="Tematkomentarza">
    <w:name w:val="annotation subject"/>
    <w:basedOn w:val="Tekstkomentarza"/>
    <w:next w:val="Tekstkomentarza"/>
    <w:link w:val="TematkomentarzaZnak"/>
    <w:uiPriority w:val="99"/>
    <w:semiHidden/>
    <w:unhideWhenUsed/>
    <w:rsid w:val="006C0C2F"/>
    <w:rPr>
      <w:b/>
      <w:bCs/>
    </w:rPr>
  </w:style>
  <w:style w:type="character" w:customStyle="1" w:styleId="TematkomentarzaZnak">
    <w:name w:val="Temat komentarza Znak"/>
    <w:basedOn w:val="TekstkomentarzaZnak"/>
    <w:link w:val="Tematkomentarza"/>
    <w:uiPriority w:val="99"/>
    <w:semiHidden/>
    <w:rsid w:val="006C0C2F"/>
    <w:rPr>
      <w:rFonts w:ascii="Times New Roman" w:eastAsia="Times New Roman" w:hAnsi="Times New Roman"/>
      <w:b/>
      <w:bCs/>
    </w:rPr>
  </w:style>
  <w:style w:type="paragraph" w:styleId="Akapitzlist">
    <w:name w:val="List Paragraph"/>
    <w:aliases w:val="maz_wyliczenie,opis dzialania,K-P_odwolanie,A_wyliczenie,Akapit z listą 1"/>
    <w:basedOn w:val="Normalny"/>
    <w:link w:val="AkapitzlistZnak"/>
    <w:uiPriority w:val="34"/>
    <w:qFormat/>
    <w:rsid w:val="00826D1F"/>
    <w:pPr>
      <w:ind w:left="720"/>
      <w:contextualSpacing/>
    </w:pPr>
    <w:rPr>
      <w:rFonts w:ascii="Calibri" w:eastAsiaTheme="minorHAnsi" w:hAnsi="Calibri" w:cs="Calibri"/>
      <w:sz w:val="22"/>
      <w:szCs w:val="22"/>
      <w:lang w:eastAsia="en-US"/>
    </w:rPr>
  </w:style>
  <w:style w:type="paragraph" w:styleId="Tekstpodstawowywcity2">
    <w:name w:val="Body Text Indent 2"/>
    <w:basedOn w:val="Normalny"/>
    <w:link w:val="Tekstpodstawowywcity2Znak"/>
    <w:rsid w:val="0066538D"/>
    <w:pPr>
      <w:spacing w:after="120" w:line="480" w:lineRule="auto"/>
      <w:ind w:left="283"/>
    </w:pPr>
    <w:rPr>
      <w:szCs w:val="20"/>
    </w:rPr>
  </w:style>
  <w:style w:type="character" w:customStyle="1" w:styleId="Tekstpodstawowywcity2Znak">
    <w:name w:val="Tekst podstawowy wcięty 2 Znak"/>
    <w:basedOn w:val="Domylnaczcionkaakapitu"/>
    <w:link w:val="Tekstpodstawowywcity2"/>
    <w:rsid w:val="0066538D"/>
    <w:rPr>
      <w:rFonts w:ascii="Times New Roman" w:eastAsia="Times New Roman" w:hAnsi="Times New Roman"/>
      <w:sz w:val="24"/>
    </w:rPr>
  </w:style>
  <w:style w:type="paragraph" w:styleId="Poprawka">
    <w:name w:val="Revision"/>
    <w:hidden/>
    <w:uiPriority w:val="99"/>
    <w:semiHidden/>
    <w:rsid w:val="00C4496A"/>
    <w:rPr>
      <w:rFonts w:ascii="Times New Roman" w:eastAsia="Times New Roman" w:hAnsi="Times New Roman"/>
      <w:sz w:val="24"/>
      <w:szCs w:val="24"/>
    </w:rPr>
  </w:style>
  <w:style w:type="character" w:styleId="UyteHipercze">
    <w:name w:val="FollowedHyperlink"/>
    <w:basedOn w:val="Domylnaczcionkaakapitu"/>
    <w:uiPriority w:val="99"/>
    <w:semiHidden/>
    <w:unhideWhenUsed/>
    <w:rsid w:val="00B96765"/>
    <w:rPr>
      <w:color w:val="800080" w:themeColor="followedHyperlink"/>
      <w:u w:val="single"/>
    </w:rPr>
  </w:style>
  <w:style w:type="paragraph" w:customStyle="1" w:styleId="Default">
    <w:name w:val="Default"/>
    <w:rsid w:val="004F7AAE"/>
    <w:pPr>
      <w:autoSpaceDE w:val="0"/>
      <w:autoSpaceDN w:val="0"/>
      <w:adjustRightInd w:val="0"/>
    </w:pPr>
    <w:rPr>
      <w:rFonts w:ascii="Times New Roman" w:eastAsiaTheme="minorHAnsi" w:hAnsi="Times New Roman"/>
      <w:color w:val="000000"/>
      <w:sz w:val="24"/>
      <w:szCs w:val="24"/>
      <w:lang w:eastAsia="en-US"/>
    </w:rPr>
  </w:style>
  <w:style w:type="character" w:customStyle="1" w:styleId="AkapitzlistZnak">
    <w:name w:val="Akapit z listą Znak"/>
    <w:aliases w:val="maz_wyliczenie Znak,opis dzialania Znak,K-P_odwolanie Znak,A_wyliczenie Znak,Akapit z listą 1 Znak"/>
    <w:link w:val="Akapitzlist"/>
    <w:uiPriority w:val="34"/>
    <w:locked/>
    <w:rsid w:val="00EB1904"/>
    <w:rPr>
      <w:rFonts w:eastAsiaTheme="minorHAnsi" w:cs="Calibri"/>
      <w:sz w:val="22"/>
      <w:szCs w:val="22"/>
      <w:lang w:eastAsia="en-US"/>
    </w:rPr>
  </w:style>
  <w:style w:type="paragraph" w:customStyle="1" w:styleId="Pa0">
    <w:name w:val="Pa0"/>
    <w:basedOn w:val="Normalny"/>
    <w:next w:val="Normalny"/>
    <w:uiPriority w:val="99"/>
    <w:rsid w:val="00DC18F3"/>
    <w:pPr>
      <w:autoSpaceDE w:val="0"/>
      <w:autoSpaceDN w:val="0"/>
      <w:adjustRightInd w:val="0"/>
      <w:spacing w:line="201" w:lineRule="atLeast"/>
    </w:pPr>
    <w:rPr>
      <w:rFonts w:ascii="Myriad Pro Light" w:eastAsiaTheme="minorHAnsi" w:hAnsi="Myriad Pro Light" w:cstheme="minorBidi"/>
      <w:lang w:eastAsia="en-US"/>
    </w:rPr>
  </w:style>
  <w:style w:type="paragraph" w:styleId="NormalnyWeb">
    <w:name w:val="Normal (Web)"/>
    <w:basedOn w:val="Normalny"/>
    <w:uiPriority w:val="99"/>
    <w:unhideWhenUsed/>
    <w:rsid w:val="000F670F"/>
    <w:pPr>
      <w:spacing w:before="100" w:beforeAutospacing="1" w:after="100" w:afterAutospacing="1"/>
    </w:pPr>
    <w:rPr>
      <w:rFonts w:eastAsia="Calibri"/>
    </w:rPr>
  </w:style>
  <w:style w:type="paragraph" w:styleId="Bezodstpw">
    <w:name w:val="No Spacing"/>
    <w:basedOn w:val="Normalny"/>
    <w:uiPriority w:val="1"/>
    <w:qFormat/>
    <w:rsid w:val="00033457"/>
    <w:rPr>
      <w:rFonts w:ascii="Calibri" w:hAnsi="Calibri"/>
      <w:sz w:val="22"/>
      <w:szCs w:val="22"/>
    </w:rPr>
  </w:style>
  <w:style w:type="character" w:styleId="Pogrubienie">
    <w:name w:val="Strong"/>
    <w:basedOn w:val="Domylnaczcionkaakapitu"/>
    <w:uiPriority w:val="22"/>
    <w:qFormat/>
    <w:rsid w:val="007507F9"/>
    <w:rPr>
      <w:b/>
      <w:bCs/>
    </w:rPr>
  </w:style>
  <w:style w:type="character" w:customStyle="1" w:styleId="introduction-desc">
    <w:name w:val="introduction-desc"/>
    <w:basedOn w:val="Domylnaczcionkaakapitu"/>
    <w:rsid w:val="0075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9983">
      <w:bodyDiv w:val="1"/>
      <w:marLeft w:val="0"/>
      <w:marRight w:val="0"/>
      <w:marTop w:val="0"/>
      <w:marBottom w:val="0"/>
      <w:divBdr>
        <w:top w:val="none" w:sz="0" w:space="0" w:color="auto"/>
        <w:left w:val="none" w:sz="0" w:space="0" w:color="auto"/>
        <w:bottom w:val="none" w:sz="0" w:space="0" w:color="auto"/>
        <w:right w:val="none" w:sz="0" w:space="0" w:color="auto"/>
      </w:divBdr>
    </w:div>
    <w:div w:id="157812334">
      <w:bodyDiv w:val="1"/>
      <w:marLeft w:val="0"/>
      <w:marRight w:val="0"/>
      <w:marTop w:val="0"/>
      <w:marBottom w:val="0"/>
      <w:divBdr>
        <w:top w:val="none" w:sz="0" w:space="0" w:color="auto"/>
        <w:left w:val="none" w:sz="0" w:space="0" w:color="auto"/>
        <w:bottom w:val="none" w:sz="0" w:space="0" w:color="auto"/>
        <w:right w:val="none" w:sz="0" w:space="0" w:color="auto"/>
      </w:divBdr>
    </w:div>
    <w:div w:id="268315009">
      <w:bodyDiv w:val="1"/>
      <w:marLeft w:val="0"/>
      <w:marRight w:val="0"/>
      <w:marTop w:val="0"/>
      <w:marBottom w:val="0"/>
      <w:divBdr>
        <w:top w:val="none" w:sz="0" w:space="0" w:color="auto"/>
        <w:left w:val="none" w:sz="0" w:space="0" w:color="auto"/>
        <w:bottom w:val="none" w:sz="0" w:space="0" w:color="auto"/>
        <w:right w:val="none" w:sz="0" w:space="0" w:color="auto"/>
      </w:divBdr>
      <w:divsChild>
        <w:div w:id="1196045801">
          <w:marLeft w:val="0"/>
          <w:marRight w:val="0"/>
          <w:marTop w:val="0"/>
          <w:marBottom w:val="0"/>
          <w:divBdr>
            <w:top w:val="none" w:sz="0" w:space="0" w:color="auto"/>
            <w:left w:val="none" w:sz="0" w:space="0" w:color="auto"/>
            <w:bottom w:val="none" w:sz="0" w:space="0" w:color="auto"/>
            <w:right w:val="none" w:sz="0" w:space="0" w:color="auto"/>
          </w:divBdr>
        </w:div>
        <w:div w:id="1456874767">
          <w:marLeft w:val="0"/>
          <w:marRight w:val="0"/>
          <w:marTop w:val="0"/>
          <w:marBottom w:val="0"/>
          <w:divBdr>
            <w:top w:val="none" w:sz="0" w:space="0" w:color="auto"/>
            <w:left w:val="none" w:sz="0" w:space="0" w:color="auto"/>
            <w:bottom w:val="none" w:sz="0" w:space="0" w:color="auto"/>
            <w:right w:val="none" w:sz="0" w:space="0" w:color="auto"/>
          </w:divBdr>
        </w:div>
        <w:div w:id="1140416379">
          <w:marLeft w:val="0"/>
          <w:marRight w:val="0"/>
          <w:marTop w:val="0"/>
          <w:marBottom w:val="0"/>
          <w:divBdr>
            <w:top w:val="none" w:sz="0" w:space="0" w:color="auto"/>
            <w:left w:val="none" w:sz="0" w:space="0" w:color="auto"/>
            <w:bottom w:val="none" w:sz="0" w:space="0" w:color="auto"/>
            <w:right w:val="none" w:sz="0" w:space="0" w:color="auto"/>
          </w:divBdr>
        </w:div>
        <w:div w:id="649485980">
          <w:marLeft w:val="0"/>
          <w:marRight w:val="0"/>
          <w:marTop w:val="0"/>
          <w:marBottom w:val="0"/>
          <w:divBdr>
            <w:top w:val="none" w:sz="0" w:space="0" w:color="auto"/>
            <w:left w:val="none" w:sz="0" w:space="0" w:color="auto"/>
            <w:bottom w:val="none" w:sz="0" w:space="0" w:color="auto"/>
            <w:right w:val="none" w:sz="0" w:space="0" w:color="auto"/>
          </w:divBdr>
        </w:div>
        <w:div w:id="1038436931">
          <w:marLeft w:val="0"/>
          <w:marRight w:val="0"/>
          <w:marTop w:val="0"/>
          <w:marBottom w:val="0"/>
          <w:divBdr>
            <w:top w:val="none" w:sz="0" w:space="0" w:color="auto"/>
            <w:left w:val="none" w:sz="0" w:space="0" w:color="auto"/>
            <w:bottom w:val="none" w:sz="0" w:space="0" w:color="auto"/>
            <w:right w:val="none" w:sz="0" w:space="0" w:color="auto"/>
          </w:divBdr>
        </w:div>
      </w:divsChild>
    </w:div>
    <w:div w:id="320038236">
      <w:bodyDiv w:val="1"/>
      <w:marLeft w:val="0"/>
      <w:marRight w:val="0"/>
      <w:marTop w:val="0"/>
      <w:marBottom w:val="0"/>
      <w:divBdr>
        <w:top w:val="none" w:sz="0" w:space="0" w:color="auto"/>
        <w:left w:val="none" w:sz="0" w:space="0" w:color="auto"/>
        <w:bottom w:val="none" w:sz="0" w:space="0" w:color="auto"/>
        <w:right w:val="none" w:sz="0" w:space="0" w:color="auto"/>
      </w:divBdr>
      <w:divsChild>
        <w:div w:id="212616481">
          <w:marLeft w:val="0"/>
          <w:marRight w:val="0"/>
          <w:marTop w:val="0"/>
          <w:marBottom w:val="0"/>
          <w:divBdr>
            <w:top w:val="none" w:sz="0" w:space="0" w:color="auto"/>
            <w:left w:val="none" w:sz="0" w:space="0" w:color="auto"/>
            <w:bottom w:val="none" w:sz="0" w:space="0" w:color="auto"/>
            <w:right w:val="none" w:sz="0" w:space="0" w:color="auto"/>
          </w:divBdr>
        </w:div>
      </w:divsChild>
    </w:div>
    <w:div w:id="361708458">
      <w:bodyDiv w:val="1"/>
      <w:marLeft w:val="0"/>
      <w:marRight w:val="0"/>
      <w:marTop w:val="0"/>
      <w:marBottom w:val="0"/>
      <w:divBdr>
        <w:top w:val="none" w:sz="0" w:space="0" w:color="auto"/>
        <w:left w:val="none" w:sz="0" w:space="0" w:color="auto"/>
        <w:bottom w:val="none" w:sz="0" w:space="0" w:color="auto"/>
        <w:right w:val="none" w:sz="0" w:space="0" w:color="auto"/>
      </w:divBdr>
    </w:div>
    <w:div w:id="588150461">
      <w:bodyDiv w:val="1"/>
      <w:marLeft w:val="0"/>
      <w:marRight w:val="0"/>
      <w:marTop w:val="0"/>
      <w:marBottom w:val="0"/>
      <w:divBdr>
        <w:top w:val="none" w:sz="0" w:space="0" w:color="auto"/>
        <w:left w:val="none" w:sz="0" w:space="0" w:color="auto"/>
        <w:bottom w:val="none" w:sz="0" w:space="0" w:color="auto"/>
        <w:right w:val="none" w:sz="0" w:space="0" w:color="auto"/>
      </w:divBdr>
    </w:div>
    <w:div w:id="871385500">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923290852">
      <w:bodyDiv w:val="1"/>
      <w:marLeft w:val="0"/>
      <w:marRight w:val="0"/>
      <w:marTop w:val="0"/>
      <w:marBottom w:val="0"/>
      <w:divBdr>
        <w:top w:val="none" w:sz="0" w:space="0" w:color="auto"/>
        <w:left w:val="none" w:sz="0" w:space="0" w:color="auto"/>
        <w:bottom w:val="none" w:sz="0" w:space="0" w:color="auto"/>
        <w:right w:val="none" w:sz="0" w:space="0" w:color="auto"/>
      </w:divBdr>
    </w:div>
    <w:div w:id="2072145334">
      <w:bodyDiv w:val="1"/>
      <w:marLeft w:val="0"/>
      <w:marRight w:val="0"/>
      <w:marTop w:val="0"/>
      <w:marBottom w:val="0"/>
      <w:divBdr>
        <w:top w:val="none" w:sz="0" w:space="0" w:color="auto"/>
        <w:left w:val="none" w:sz="0" w:space="0" w:color="auto"/>
        <w:bottom w:val="none" w:sz="0" w:space="0" w:color="auto"/>
        <w:right w:val="none" w:sz="0" w:space="0" w:color="auto"/>
      </w:divBdr>
    </w:div>
    <w:div w:id="20887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wytyczne-w-zakresie-realizacji-zasady-rownosci-szans-i-niedyskryminacji-oraz-zasady-rownosci-szans" TargetMode="External"/><Relationship Id="rId13" Type="http://schemas.openxmlformats.org/officeDocument/2006/relationships/hyperlink" Target="https://www.pwmpb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3.org/TR/WCAG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wid_cybulski@par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wmpbm.pl" TargetMode="External"/><Relationship Id="rId5" Type="http://schemas.openxmlformats.org/officeDocument/2006/relationships/webSettings" Target="webSettings.xml"/><Relationship Id="rId15" Type="http://schemas.openxmlformats.org/officeDocument/2006/relationships/hyperlink" Target="mailto:it@pwm.com.pl" TargetMode="External"/><Relationship Id="rId10" Type="http://schemas.openxmlformats.org/officeDocument/2006/relationships/hyperlink" Target="http://orka.sejm.gov.pl/proc8.nsf/ustawy/3119_u.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unduszeeuropejskie.gov.pl/strony/o-funduszach/fundusze-europejskie-bez-barier/dostepnosc-plus/" TargetMode="External"/><Relationship Id="rId14" Type="http://schemas.openxmlformats.org/officeDocument/2006/relationships/hyperlink" Target="http://www.pwmpb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9DF8-E418-4B3B-B895-8AEDD75D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1961</Words>
  <Characters>11767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Szacowanie wartości zamówienia</vt:lpstr>
    </vt:vector>
  </TitlesOfParts>
  <Company>PARP</Company>
  <LinksUpToDate>false</LinksUpToDate>
  <CharactersWithSpaces>13701</CharactersWithSpaces>
  <SharedDoc>false</SharedDoc>
  <HLinks>
    <vt:vector size="6" baseType="variant">
      <vt:variant>
        <vt:i4>6750304</vt:i4>
      </vt:variant>
      <vt:variant>
        <vt:i4>0</vt:i4>
      </vt:variant>
      <vt:variant>
        <vt:i4>0</vt:i4>
      </vt:variant>
      <vt:variant>
        <vt:i4>5</vt:i4>
      </vt:variant>
      <vt:variant>
        <vt:lpwstr>http://www.parp.gov.pl/files/164/189/12173.zip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Szacowanie wartości zamówienia</dc:title>
  <dc:creator>magdalena_sicko</dc:creator>
  <cp:keywords>PARP, PL</cp:keywords>
  <cp:lastModifiedBy>Karolina Ciesielska</cp:lastModifiedBy>
  <cp:revision>4</cp:revision>
  <cp:lastPrinted>2020-01-08T12:06:00Z</cp:lastPrinted>
  <dcterms:created xsi:type="dcterms:W3CDTF">2020-01-14T12:50:00Z</dcterms:created>
  <dcterms:modified xsi:type="dcterms:W3CDTF">2020-01-16T06:26:00Z</dcterms:modified>
</cp:coreProperties>
</file>